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35" w:rsidRPr="00C920CE" w:rsidRDefault="005F3F35" w:rsidP="005F3F35">
      <w:pPr>
        <w:spacing w:line="480" w:lineRule="auto"/>
        <w:rPr>
          <w:b/>
          <w:lang w:val="en-GB"/>
        </w:rPr>
      </w:pPr>
      <w:r w:rsidRPr="00C920CE">
        <w:rPr>
          <w:b/>
          <w:lang w:val="en-GB"/>
        </w:rPr>
        <w:t>TITLE</w:t>
      </w:r>
    </w:p>
    <w:p w:rsidR="005F3F35" w:rsidRDefault="005F3F35" w:rsidP="005F3F35">
      <w:pPr>
        <w:spacing w:line="480" w:lineRule="auto"/>
        <w:rPr>
          <w:lang w:val="en-GB"/>
        </w:rPr>
      </w:pPr>
    </w:p>
    <w:p w:rsidR="005F3F35" w:rsidRDefault="005F3F35" w:rsidP="005F3F35">
      <w:pPr>
        <w:spacing w:line="480" w:lineRule="auto"/>
        <w:rPr>
          <w:lang w:val="en-GB"/>
        </w:rPr>
      </w:pPr>
    </w:p>
    <w:p w:rsidR="005F3F35" w:rsidRDefault="005F3F35" w:rsidP="00C920CE">
      <w:pPr>
        <w:spacing w:line="480" w:lineRule="auto"/>
      </w:pPr>
      <w:r w:rsidRPr="00AC6FE8">
        <w:t xml:space="preserve">Anne-Sophie </w:t>
      </w:r>
      <w:r>
        <w:t>SCHILLINGER</w:t>
      </w:r>
      <w:r w:rsidRPr="00AC6FE8">
        <w:rPr>
          <w:vertAlign w:val="superscript"/>
        </w:rPr>
        <w:t>1</w:t>
      </w:r>
      <w:proofErr w:type="gramStart"/>
      <w:r>
        <w:rPr>
          <w:vertAlign w:val="superscript"/>
        </w:rPr>
        <w:t>,</w:t>
      </w:r>
      <w:r w:rsidRPr="00AC6FE8">
        <w:rPr>
          <w:vertAlign w:val="superscript"/>
        </w:rPr>
        <w:t>2</w:t>
      </w:r>
      <w:proofErr w:type="gramEnd"/>
      <w:r w:rsidRPr="00AC6FE8">
        <w:t xml:space="preserve">, </w:t>
      </w:r>
      <w:proofErr w:type="spellStart"/>
      <w:r w:rsidRPr="00AC6FE8">
        <w:t>Cédric</w:t>
      </w:r>
      <w:proofErr w:type="spellEnd"/>
      <w:r w:rsidRPr="00AC6FE8">
        <w:t xml:space="preserve"> </w:t>
      </w:r>
      <w:r>
        <w:t>GRAUFFEL</w:t>
      </w:r>
      <w:r w:rsidRPr="00AC6FE8">
        <w:rPr>
          <w:vertAlign w:val="superscript"/>
        </w:rPr>
        <w:t>1</w:t>
      </w:r>
      <w:r>
        <w:rPr>
          <w:vertAlign w:val="superscript"/>
        </w:rPr>
        <w:t>,</w:t>
      </w:r>
      <w:r w:rsidRPr="00AC6FE8">
        <w:rPr>
          <w:vertAlign w:val="superscript"/>
        </w:rPr>
        <w:t>2</w:t>
      </w:r>
      <w:r>
        <w:t xml:space="preserve">, </w:t>
      </w:r>
      <w:proofErr w:type="spellStart"/>
      <w:r>
        <w:t>Øyvind</w:t>
      </w:r>
      <w:proofErr w:type="spellEnd"/>
      <w:r>
        <w:t xml:space="preserve"> HALSKAU</w:t>
      </w:r>
      <w:r w:rsidRPr="00AC6FE8">
        <w:rPr>
          <w:vertAlign w:val="superscript"/>
        </w:rPr>
        <w:t>1</w:t>
      </w:r>
      <w:r>
        <w:t>, Nathalie REUTER</w:t>
      </w:r>
      <w:r w:rsidRPr="00AC6FE8">
        <w:rPr>
          <w:vertAlign w:val="superscript"/>
        </w:rPr>
        <w:t>1</w:t>
      </w:r>
      <w:r>
        <w:rPr>
          <w:vertAlign w:val="superscript"/>
        </w:rPr>
        <w:t>,</w:t>
      </w:r>
      <w:r w:rsidRPr="00AC6FE8">
        <w:rPr>
          <w:vertAlign w:val="superscript"/>
        </w:rPr>
        <w:t>2</w:t>
      </w:r>
      <w:r>
        <w:rPr>
          <w:vertAlign w:val="superscript"/>
        </w:rPr>
        <w:t>*</w:t>
      </w:r>
    </w:p>
    <w:p w:rsidR="005F3F35" w:rsidRDefault="005F3F35" w:rsidP="00C920CE">
      <w:pPr>
        <w:spacing w:line="480" w:lineRule="auto"/>
      </w:pPr>
    </w:p>
    <w:p w:rsidR="005F3F35" w:rsidRDefault="005F3F35" w:rsidP="00C920CE">
      <w:pPr>
        <w:spacing w:line="480" w:lineRule="auto"/>
      </w:pPr>
      <w:r w:rsidRPr="00AC6FE8">
        <w:rPr>
          <w:vertAlign w:val="superscript"/>
        </w:rPr>
        <w:t>1</w:t>
      </w:r>
      <w:r>
        <w:rPr>
          <w:vertAlign w:val="superscript"/>
        </w:rPr>
        <w:t xml:space="preserve"> </w:t>
      </w:r>
      <w:r>
        <w:t xml:space="preserve">Department of Molecular Biology, University of Bergen, </w:t>
      </w:r>
      <w:proofErr w:type="spellStart"/>
      <w:r w:rsidR="00382245" w:rsidRPr="00CF553C">
        <w:t>Pb</w:t>
      </w:r>
      <w:proofErr w:type="spellEnd"/>
      <w:r w:rsidR="00382245" w:rsidRPr="00CF553C">
        <w:t>. 7803</w:t>
      </w:r>
      <w:r w:rsidR="00382245">
        <w:t>,</w:t>
      </w:r>
      <w:r w:rsidR="00382245" w:rsidRPr="00CF553C">
        <w:t xml:space="preserve"> N-5020 Bergen,</w:t>
      </w:r>
      <w:r w:rsidR="00382245">
        <w:t xml:space="preserve"> </w:t>
      </w:r>
      <w:r>
        <w:t>Norway</w:t>
      </w:r>
    </w:p>
    <w:p w:rsidR="005F3F35" w:rsidRDefault="005F3F35" w:rsidP="00C920CE">
      <w:pPr>
        <w:spacing w:line="480" w:lineRule="auto"/>
        <w:ind w:left="142" w:hanging="142"/>
        <w:rPr>
          <w:lang w:val="en-GB"/>
        </w:rPr>
      </w:pPr>
      <w:r w:rsidRPr="00AC6FE8">
        <w:rPr>
          <w:vertAlign w:val="superscript"/>
        </w:rPr>
        <w:t>2</w:t>
      </w:r>
      <w:r>
        <w:rPr>
          <w:vertAlign w:val="superscript"/>
        </w:rPr>
        <w:t xml:space="preserve"> </w:t>
      </w:r>
      <w:r>
        <w:t xml:space="preserve">Computational Biology Unit, Department of Informatics, University of Bergen, </w:t>
      </w:r>
      <w:proofErr w:type="spellStart"/>
      <w:r w:rsidR="00382245" w:rsidRPr="00CF553C">
        <w:t>Pb</w:t>
      </w:r>
      <w:proofErr w:type="spellEnd"/>
      <w:r w:rsidR="00382245" w:rsidRPr="00CF553C">
        <w:t>. 7803</w:t>
      </w:r>
      <w:r w:rsidR="00382245">
        <w:t>,</w:t>
      </w:r>
      <w:r w:rsidR="00382245" w:rsidRPr="00CF553C">
        <w:t xml:space="preserve"> N-5020 Bergen,</w:t>
      </w:r>
      <w:r w:rsidR="00382245">
        <w:t xml:space="preserve"> </w:t>
      </w:r>
      <w:r>
        <w:t>Norway</w:t>
      </w:r>
    </w:p>
    <w:p w:rsidR="005F3F35" w:rsidRDefault="005F3F35" w:rsidP="00C920CE">
      <w:pPr>
        <w:spacing w:line="480" w:lineRule="auto"/>
        <w:rPr>
          <w:lang w:val="en-GB"/>
        </w:rPr>
      </w:pPr>
    </w:p>
    <w:p w:rsidR="00E26D9D" w:rsidRDefault="00E26D9D" w:rsidP="00C920CE">
      <w:pPr>
        <w:spacing w:line="480" w:lineRule="auto"/>
        <w:rPr>
          <w:lang w:val="en-GB"/>
        </w:rPr>
      </w:pPr>
      <w:proofErr w:type="gramStart"/>
      <w:r>
        <w:rPr>
          <w:lang w:val="en-GB"/>
        </w:rPr>
        <w:t>A.-</w:t>
      </w:r>
      <w:proofErr w:type="gramEnd"/>
      <w:r>
        <w:rPr>
          <w:lang w:val="en-GB"/>
        </w:rPr>
        <w:t>S.S.: Anne-</w:t>
      </w:r>
      <w:proofErr w:type="spellStart"/>
      <w:r>
        <w:rPr>
          <w:lang w:val="en-GB"/>
        </w:rPr>
        <w:t>Sophie.Schillinger@mbi.uib.no</w:t>
      </w:r>
      <w:proofErr w:type="spellEnd"/>
    </w:p>
    <w:p w:rsidR="00E26D9D" w:rsidRDefault="00E26D9D" w:rsidP="00C920CE">
      <w:pPr>
        <w:spacing w:line="480" w:lineRule="auto"/>
        <w:rPr>
          <w:lang w:val="en-GB"/>
        </w:rPr>
      </w:pPr>
      <w:r>
        <w:rPr>
          <w:lang w:val="en-GB"/>
        </w:rPr>
        <w:t xml:space="preserve">O.H.: </w:t>
      </w:r>
      <w:proofErr w:type="spellStart"/>
      <w:r>
        <w:rPr>
          <w:lang w:val="en-GB"/>
        </w:rPr>
        <w:t>Oyvind.Halskau@mbi.uib.no</w:t>
      </w:r>
      <w:proofErr w:type="spellEnd"/>
    </w:p>
    <w:p w:rsidR="00E26D9D" w:rsidRDefault="00E26D9D" w:rsidP="00C920CE">
      <w:pPr>
        <w:spacing w:line="480" w:lineRule="auto"/>
      </w:pPr>
      <w:r>
        <w:rPr>
          <w:lang w:val="en-GB"/>
        </w:rPr>
        <w:t xml:space="preserve">C.G.: </w:t>
      </w:r>
      <w:hyperlink r:id="rId4" w:history="1">
        <w:r w:rsidRPr="00212C6B">
          <w:rPr>
            <w:rStyle w:val="Hyperlink"/>
          </w:rPr>
          <w:t>cedric@ibms.sinica.edu.tw</w:t>
        </w:r>
      </w:hyperlink>
    </w:p>
    <w:p w:rsidR="00E26D9D" w:rsidRDefault="00E26D9D" w:rsidP="00C920CE">
      <w:pPr>
        <w:spacing w:line="480" w:lineRule="auto"/>
        <w:rPr>
          <w:lang w:val="en-GB"/>
        </w:rPr>
      </w:pPr>
    </w:p>
    <w:p w:rsidR="005F3F35" w:rsidRDefault="005F3F35" w:rsidP="005F3F35">
      <w:pPr>
        <w:spacing w:line="480" w:lineRule="auto"/>
        <w:rPr>
          <w:lang w:val="en-GB"/>
        </w:rPr>
      </w:pPr>
      <w:r>
        <w:rPr>
          <w:lang w:val="en-GB"/>
        </w:rPr>
        <w:t>* To whom correspondence should be addressed:</w:t>
      </w:r>
    </w:p>
    <w:p w:rsidR="00C920CE" w:rsidRDefault="00C920CE" w:rsidP="005F3F35">
      <w:pPr>
        <w:spacing w:line="480" w:lineRule="auto"/>
      </w:pPr>
      <w:r>
        <w:t>Nathalie Reuter, University</w:t>
      </w:r>
      <w:r w:rsidRPr="00CF553C">
        <w:t xml:space="preserve"> </w:t>
      </w:r>
      <w:r>
        <w:t>of</w:t>
      </w:r>
      <w:r w:rsidRPr="00CF553C">
        <w:t xml:space="preserve"> Bergen, </w:t>
      </w:r>
      <w:r>
        <w:t>Department of Molecular Biology</w:t>
      </w:r>
      <w:r w:rsidRPr="00CF553C">
        <w:t xml:space="preserve">, </w:t>
      </w:r>
      <w:proofErr w:type="spellStart"/>
      <w:r w:rsidRPr="00CF553C">
        <w:t>Pb</w:t>
      </w:r>
      <w:proofErr w:type="spellEnd"/>
      <w:r w:rsidRPr="00CF553C">
        <w:t>. 7803</w:t>
      </w:r>
      <w:r>
        <w:t>,</w:t>
      </w:r>
      <w:r w:rsidRPr="00CF553C">
        <w:t xml:space="preserve"> N-5020 Bergen, </w:t>
      </w:r>
      <w:r>
        <w:t>Norway</w:t>
      </w:r>
    </w:p>
    <w:p w:rsidR="00C920CE" w:rsidRDefault="00C920CE" w:rsidP="005F3F35">
      <w:pPr>
        <w:spacing w:line="480" w:lineRule="auto"/>
      </w:pPr>
      <w:r>
        <w:t>Tel: (+47) 555 84040</w:t>
      </w:r>
    </w:p>
    <w:p w:rsidR="00C920CE" w:rsidRDefault="00C920CE" w:rsidP="005F3F35">
      <w:pPr>
        <w:spacing w:line="480" w:lineRule="auto"/>
      </w:pPr>
      <w:r>
        <w:t xml:space="preserve">Fax: (+47) 555 </w:t>
      </w:r>
      <w:r w:rsidRPr="00C920CE">
        <w:rPr>
          <w:lang w:val="en-GB"/>
        </w:rPr>
        <w:t>89683</w:t>
      </w:r>
    </w:p>
    <w:p w:rsidR="005F3F35" w:rsidRDefault="00C920CE" w:rsidP="005F3F35">
      <w:pPr>
        <w:spacing w:line="480" w:lineRule="auto"/>
      </w:pPr>
      <w:r>
        <w:t xml:space="preserve">E-mail address: </w:t>
      </w:r>
      <w:proofErr w:type="spellStart"/>
      <w:r w:rsidR="00382245">
        <w:t>nathalie.reuter@mbi.uib.no</w:t>
      </w:r>
      <w:proofErr w:type="spellEnd"/>
    </w:p>
    <w:p w:rsidR="00382245" w:rsidRDefault="00382245" w:rsidP="005F3F35">
      <w:pPr>
        <w:spacing w:line="480" w:lineRule="auto"/>
      </w:pPr>
    </w:p>
    <w:p w:rsidR="00382245" w:rsidRDefault="00382245" w:rsidP="005F3F35">
      <w:pPr>
        <w:spacing w:line="480" w:lineRule="auto"/>
      </w:pPr>
      <w:r>
        <w:t>Present address:</w:t>
      </w:r>
    </w:p>
    <w:p w:rsidR="00382245" w:rsidRDefault="00E26D9D" w:rsidP="005F3F35">
      <w:pPr>
        <w:spacing w:line="480" w:lineRule="auto"/>
      </w:pPr>
      <w:r>
        <w:t xml:space="preserve">For </w:t>
      </w:r>
      <w:proofErr w:type="spellStart"/>
      <w:r w:rsidR="00382245">
        <w:t>Cédric</w:t>
      </w:r>
      <w:proofErr w:type="spellEnd"/>
      <w:r w:rsidR="00382245">
        <w:t xml:space="preserve"> </w:t>
      </w:r>
      <w:proofErr w:type="spellStart"/>
      <w:r w:rsidR="00382245">
        <w:t>Grauffel</w:t>
      </w:r>
      <w:proofErr w:type="spellEnd"/>
      <w:r w:rsidR="00382245">
        <w:t xml:space="preserve">: </w:t>
      </w:r>
      <w:r w:rsidRPr="00BD2C20">
        <w:t>Institute of Biomedical Sciences</w:t>
      </w:r>
      <w:r>
        <w:t xml:space="preserve">, Academia </w:t>
      </w:r>
      <w:proofErr w:type="spellStart"/>
      <w:r>
        <w:t>Sinica</w:t>
      </w:r>
      <w:proofErr w:type="spellEnd"/>
      <w:r>
        <w:t>, Taipei 115</w:t>
      </w:r>
      <w:r w:rsidRPr="00BD2C20">
        <w:t xml:space="preserve">, </w:t>
      </w:r>
      <w:proofErr w:type="gramStart"/>
      <w:r w:rsidRPr="00BD2C20">
        <w:t>Taiwan</w:t>
      </w:r>
      <w:proofErr w:type="gramEnd"/>
    </w:p>
    <w:p w:rsidR="00382245" w:rsidRDefault="00382245" w:rsidP="005F3F35">
      <w:pPr>
        <w:spacing w:line="480" w:lineRule="auto"/>
        <w:rPr>
          <w:lang w:val="en-GB"/>
        </w:rPr>
      </w:pPr>
    </w:p>
    <w:p w:rsidR="005F3F35" w:rsidRDefault="005F3F35">
      <w:pPr>
        <w:rPr>
          <w:lang w:val="en-GB"/>
        </w:rPr>
      </w:pPr>
      <w:r>
        <w:rPr>
          <w:lang w:val="en-GB"/>
        </w:rPr>
        <w:br w:type="page"/>
      </w:r>
    </w:p>
    <w:p w:rsidR="005F3F35" w:rsidRDefault="005F3F35" w:rsidP="005F3F35">
      <w:pPr>
        <w:spacing w:line="480" w:lineRule="auto"/>
        <w:rPr>
          <w:lang w:val="en-GB"/>
        </w:rPr>
      </w:pPr>
    </w:p>
    <w:p w:rsidR="005F3F35" w:rsidRDefault="005F3F35" w:rsidP="005F3F35">
      <w:pPr>
        <w:spacing w:line="480" w:lineRule="auto"/>
        <w:rPr>
          <w:lang w:val="en-GB"/>
        </w:rPr>
      </w:pPr>
      <w:r>
        <w:rPr>
          <w:lang w:val="en-GB"/>
        </w:rPr>
        <w:t>ABSTRACT</w:t>
      </w:r>
    </w:p>
    <w:p w:rsidR="00C920CE" w:rsidRDefault="00C920CE" w:rsidP="005F3F35">
      <w:pPr>
        <w:spacing w:line="480" w:lineRule="auto"/>
        <w:rPr>
          <w:lang w:val="en-GB"/>
        </w:rPr>
      </w:pPr>
    </w:p>
    <w:p w:rsidR="00C920CE" w:rsidRDefault="00C920CE" w:rsidP="005F3F35">
      <w:pPr>
        <w:spacing w:line="480" w:lineRule="auto"/>
        <w:rPr>
          <w:lang w:val="en-GB"/>
        </w:rPr>
      </w:pPr>
    </w:p>
    <w:p w:rsidR="00C920CE" w:rsidRDefault="00C920CE" w:rsidP="005F3F35">
      <w:pPr>
        <w:spacing w:line="480" w:lineRule="auto"/>
        <w:rPr>
          <w:lang w:val="en-GB"/>
        </w:rPr>
      </w:pPr>
    </w:p>
    <w:p w:rsidR="00C920CE" w:rsidRDefault="00C920CE" w:rsidP="005F3F35">
      <w:pPr>
        <w:spacing w:line="480" w:lineRule="auto"/>
        <w:rPr>
          <w:lang w:val="en-GB"/>
        </w:rPr>
      </w:pPr>
    </w:p>
    <w:p w:rsidR="00C920CE" w:rsidRDefault="00C920CE" w:rsidP="005F3F35">
      <w:pPr>
        <w:spacing w:line="480" w:lineRule="auto"/>
        <w:rPr>
          <w:lang w:val="en-GB"/>
        </w:rPr>
      </w:pPr>
    </w:p>
    <w:p w:rsidR="00C920CE" w:rsidRDefault="00C920CE" w:rsidP="005F3F35">
      <w:pPr>
        <w:spacing w:line="480" w:lineRule="auto"/>
        <w:rPr>
          <w:lang w:val="en-GB"/>
        </w:rPr>
      </w:pPr>
    </w:p>
    <w:p w:rsidR="00C920CE" w:rsidRDefault="00C920CE" w:rsidP="005F3F35">
      <w:pPr>
        <w:spacing w:line="480" w:lineRule="auto"/>
        <w:rPr>
          <w:lang w:val="en-GB"/>
        </w:rPr>
      </w:pPr>
      <w:r>
        <w:rPr>
          <w:lang w:val="en-GB"/>
        </w:rPr>
        <w:t>KEYWORDS: amphitropic protein, molecular dynamics</w:t>
      </w:r>
      <w:r w:rsidR="009B596A">
        <w:rPr>
          <w:lang w:val="en-GB"/>
        </w:rPr>
        <w:t xml:space="preserve"> simulations</w:t>
      </w:r>
      <w:r>
        <w:rPr>
          <w:lang w:val="en-GB"/>
        </w:rPr>
        <w:t xml:space="preserve">, surface </w:t>
      </w:r>
      <w:proofErr w:type="spellStart"/>
      <w:r>
        <w:rPr>
          <w:lang w:val="en-GB"/>
        </w:rPr>
        <w:t>plasmon</w:t>
      </w:r>
      <w:proofErr w:type="spellEnd"/>
      <w:r>
        <w:rPr>
          <w:lang w:val="en-GB"/>
        </w:rPr>
        <w:t xml:space="preserve"> resonance, proteinase 3, neutrophil </w:t>
      </w:r>
      <w:proofErr w:type="spellStart"/>
      <w:r>
        <w:rPr>
          <w:lang w:val="en-GB"/>
        </w:rPr>
        <w:t>elastase</w:t>
      </w:r>
      <w:proofErr w:type="spellEnd"/>
    </w:p>
    <w:p w:rsidR="009B596A" w:rsidRDefault="009B596A">
      <w:pPr>
        <w:rPr>
          <w:lang w:val="en-GB"/>
        </w:rPr>
      </w:pPr>
    </w:p>
    <w:p w:rsidR="009B596A" w:rsidRDefault="009B596A">
      <w:pPr>
        <w:rPr>
          <w:lang w:val="en-GB"/>
        </w:rPr>
      </w:pPr>
    </w:p>
    <w:p w:rsidR="009B596A" w:rsidRPr="009B596A" w:rsidRDefault="009B596A" w:rsidP="009B596A">
      <w:pPr>
        <w:spacing w:line="480" w:lineRule="auto"/>
        <w:rPr>
          <w:lang w:val="en-GB"/>
        </w:rPr>
      </w:pPr>
      <w:r w:rsidRPr="009B596A">
        <w:rPr>
          <w:lang w:val="en-GB"/>
        </w:rPr>
        <w:t>ABBREVIATIONS</w:t>
      </w:r>
    </w:p>
    <w:p w:rsidR="005F3F35" w:rsidRDefault="009B596A" w:rsidP="009B596A">
      <w:pPr>
        <w:spacing w:line="480" w:lineRule="auto"/>
        <w:rPr>
          <w:lang w:val="en-GB"/>
        </w:rPr>
      </w:pPr>
      <w:r w:rsidRPr="009B596A">
        <w:rPr>
          <w:lang w:val="en-GB"/>
        </w:rPr>
        <w:t xml:space="preserve">PR3: proteinase 3, HNE: human neutrophil </w:t>
      </w:r>
      <w:proofErr w:type="spellStart"/>
      <w:r w:rsidRPr="009B596A">
        <w:rPr>
          <w:lang w:val="en-GB"/>
        </w:rPr>
        <w:t>elastase</w:t>
      </w:r>
      <w:proofErr w:type="spellEnd"/>
      <w:r w:rsidRPr="009B596A">
        <w:rPr>
          <w:lang w:val="en-GB"/>
        </w:rPr>
        <w:t xml:space="preserve">, </w:t>
      </w:r>
      <w:r w:rsidR="00B959B7">
        <w:rPr>
          <w:lang w:val="en-GB"/>
        </w:rPr>
        <w:t xml:space="preserve">LUV: large </w:t>
      </w:r>
      <w:proofErr w:type="spellStart"/>
      <w:r w:rsidR="00B959B7">
        <w:rPr>
          <w:lang w:val="en-GB"/>
        </w:rPr>
        <w:t>unilamellar</w:t>
      </w:r>
      <w:proofErr w:type="spellEnd"/>
      <w:r w:rsidR="00B959B7">
        <w:rPr>
          <w:lang w:val="en-GB"/>
        </w:rPr>
        <w:t xml:space="preserve"> vesicle, </w:t>
      </w:r>
      <w:r>
        <w:rPr>
          <w:lang w:val="en-GB"/>
        </w:rPr>
        <w:t xml:space="preserve">POPC: </w:t>
      </w:r>
      <w:r w:rsidRPr="009B596A">
        <w:rPr>
          <w:lang w:val="en-GB"/>
        </w:rPr>
        <w:t>1-palmitoyl-2-oleoyl-sn-glycero-3-phosphocholine</w:t>
      </w:r>
      <w:proofErr w:type="gramStart"/>
      <w:r>
        <w:rPr>
          <w:lang w:val="en-GB"/>
        </w:rPr>
        <w:t xml:space="preserve">,  </w:t>
      </w:r>
      <w:r w:rsidRPr="009B596A">
        <w:rPr>
          <w:lang w:val="en-GB"/>
        </w:rPr>
        <w:t>SPR</w:t>
      </w:r>
      <w:proofErr w:type="gramEnd"/>
      <w:r w:rsidRPr="009B596A">
        <w:rPr>
          <w:lang w:val="en-GB"/>
        </w:rPr>
        <w:t xml:space="preserve">: surface </w:t>
      </w:r>
      <w:proofErr w:type="spellStart"/>
      <w:r w:rsidRPr="009B596A">
        <w:rPr>
          <w:lang w:val="en-GB"/>
        </w:rPr>
        <w:t>plasmon</w:t>
      </w:r>
      <w:proofErr w:type="spellEnd"/>
      <w:r w:rsidRPr="009B596A">
        <w:rPr>
          <w:lang w:val="en-GB"/>
        </w:rPr>
        <w:t xml:space="preserve"> resonance, MD</w:t>
      </w:r>
      <w:r w:rsidR="00B959B7">
        <w:rPr>
          <w:lang w:val="en-GB"/>
        </w:rPr>
        <w:t>:</w:t>
      </w:r>
      <w:r w:rsidRPr="009B596A">
        <w:rPr>
          <w:lang w:val="en-GB"/>
        </w:rPr>
        <w:t xml:space="preserve"> molecular dynami</w:t>
      </w:r>
      <w:r w:rsidR="00B959B7">
        <w:rPr>
          <w:lang w:val="en-GB"/>
        </w:rPr>
        <w:t>cs</w:t>
      </w:r>
      <w:r w:rsidR="005F3F35">
        <w:rPr>
          <w:lang w:val="en-GB"/>
        </w:rPr>
        <w:br w:type="page"/>
      </w:r>
    </w:p>
    <w:p w:rsidR="005F3F35" w:rsidRDefault="005F3F35" w:rsidP="005F3F35">
      <w:pPr>
        <w:spacing w:line="480" w:lineRule="auto"/>
        <w:rPr>
          <w:lang w:val="en-GB"/>
        </w:rPr>
      </w:pPr>
    </w:p>
    <w:p w:rsidR="005F3F35" w:rsidRDefault="00730475" w:rsidP="005F3F35">
      <w:pPr>
        <w:spacing w:line="480" w:lineRule="auto"/>
        <w:rPr>
          <w:lang w:val="en-GB"/>
        </w:rPr>
      </w:pPr>
      <w:r>
        <w:rPr>
          <w:lang w:val="en-GB"/>
        </w:rPr>
        <w:t xml:space="preserve">1. </w:t>
      </w:r>
      <w:r w:rsidR="005F3F35">
        <w:rPr>
          <w:lang w:val="en-GB"/>
        </w:rPr>
        <w:t>I</w:t>
      </w:r>
      <w:r>
        <w:rPr>
          <w:lang w:val="en-GB"/>
        </w:rPr>
        <w:t>ntroduction</w:t>
      </w:r>
    </w:p>
    <w:p w:rsidR="005F3F35" w:rsidRDefault="005F3F35" w:rsidP="005F3F35">
      <w:pPr>
        <w:spacing w:line="480" w:lineRule="auto"/>
        <w:rPr>
          <w:lang w:val="en-GB"/>
        </w:rPr>
      </w:pPr>
      <w:r w:rsidRPr="005F3F35">
        <w:rPr>
          <w:lang w:val="en-GB"/>
        </w:rPr>
        <w:t>Unlike integral membrane proteins, amphitropic proteins do not span the cell membranes. They</w:t>
      </w:r>
      <w:r w:rsidRPr="005F3F35">
        <w:rPr>
          <w:b/>
          <w:lang w:val="en-GB"/>
        </w:rPr>
        <w:t xml:space="preserve"> </w:t>
      </w:r>
      <w:r w:rsidRPr="005F3F35">
        <w:rPr>
          <w:lang w:val="en-GB"/>
        </w:rPr>
        <w:t>bind reversibly to biological membranes and weakly to lipid vesicles with equilibrium association constants typically between 10</w:t>
      </w:r>
      <w:r w:rsidRPr="005F3F35">
        <w:rPr>
          <w:vertAlign w:val="superscript"/>
          <w:lang w:val="en-GB"/>
        </w:rPr>
        <w:t xml:space="preserve">3 </w:t>
      </w:r>
      <w:r w:rsidRPr="005F3F35">
        <w:rPr>
          <w:lang w:val="en-GB"/>
        </w:rPr>
        <w:t>M to 10</w:t>
      </w:r>
      <w:r w:rsidRPr="005F3F35">
        <w:rPr>
          <w:vertAlign w:val="superscript"/>
          <w:lang w:val="en-GB"/>
        </w:rPr>
        <w:t xml:space="preserve">7 </w:t>
      </w:r>
      <w:r w:rsidRPr="005F3F35">
        <w:rPr>
          <w:lang w:val="en-GB"/>
        </w:rPr>
        <w:t>M</w:t>
      </w:r>
      <w:hyperlink w:anchor="_ENREF_1" w:tooltip="Johnson, 1999 #1273" w:history="1">
        <w:r w:rsidR="00927C32" w:rsidRPr="00927C32">
          <w:rPr>
            <w:rStyle w:val="Hyperlink"/>
            <w:lang w:val="en-GB"/>
          </w:rPr>
          <w:fldChar w:fldCharType="begin"/>
        </w:r>
        <w:r w:rsidRPr="005F3F35">
          <w:rPr>
            <w:rStyle w:val="Hyperlink"/>
            <w:lang w:val="en-GB"/>
          </w:rPr>
          <w:instrText xml:space="preserve"> ADDIN EN.CITE &lt;EndNote&gt;&lt;Cite&gt;&lt;Author&gt;Johnson&lt;/Author&gt;&lt;Year&gt;1999&lt;/Year&gt;&lt;RecNum&gt;1273&lt;/RecNum&gt;&lt;DisplayText&gt;&lt;style face="superscript"&gt;1&lt;/style&gt;&lt;/DisplayText&gt;&lt;record&gt;&lt;rec-number&gt;1273&lt;/rec-number&gt;&lt;foreign-keys&gt;&lt;key app="EN" db-id="v29stf9zir9vppeee9a550pnrxxrzwa9d59s"&gt;1273&lt;/key&gt;&lt;/foreign-keys&gt;&lt;ref-type name="Journal Article"&gt;17&lt;/ref-type&gt;&lt;contributors&gt;&lt;authors&gt;&lt;author&gt;Johnson, J. E.&lt;/author&gt;&lt;author&gt;Cornell, R. B.&lt;/author&gt;&lt;/authors&gt;&lt;/contributors&gt;&lt;auth-address&gt;Cornell, RB&amp;#xD;Simon Fraser Univ, Inst Mol Biol &amp;amp; Biochem, Burnaby, BC V5A 1S6, Canada&amp;#xD;Simon Fraser Univ, Inst Mol Biol &amp;amp; Biochem, Burnaby, BC V5A 1S6, Canada&lt;/auth-address&gt;&lt;titles&gt;&lt;title&gt;Amphitropic proteins: regulation by reversible membrane interactions (review)&lt;/title&gt;&lt;secondary-title&gt;Molecular Membrane Biology&lt;/secondary-title&gt;&lt;alt-title&gt;Mol Membr Biol&amp;#xD;Mol Membr Biol&lt;/alt-title&gt;&lt;/titles&gt;&lt;periodical&gt;&lt;full-title&gt;Molecular Membrane Biology&lt;/full-title&gt;&lt;abbr-1&gt;Mol Membr Biol&lt;/abbr-1&gt;&lt;/periodical&gt;&lt;pages&gt;217-235&lt;/pages&gt;&lt;volume&gt;16&lt;/volume&gt;&lt;number&gt;3&lt;/number&gt;&lt;keywords&gt;&lt;keyword&gt;electrostatic and hydrophobic interaction&lt;/keyword&gt;&lt;keyword&gt;c1 domain&lt;/keyword&gt;&lt;keyword&gt;c2 domain&lt;/keyword&gt;&lt;keyword&gt;ph domain&lt;/keyword&gt;&lt;keyword&gt;amphipathic helix&lt;/keyword&gt;&lt;keyword&gt;lipid covalent anchor&lt;/keyword&gt;&lt;keyword&gt;ctp-phosphocholine cytidylyltransferase&lt;/keyword&gt;&lt;keyword&gt;pleckstrin homology domain&lt;/keyword&gt;&lt;keyword&gt;guanine-nucleotide exchange&lt;/keyword&gt;&lt;keyword&gt;adp-ribosylation factor-1&lt;/keyword&gt;&lt;keyword&gt;kinase substrate marcks&lt;/keyword&gt;&lt;keyword&gt;high-affinity binding&lt;/keyword&gt;&lt;keyword&gt;cysteine-rich domain&lt;/keyword&gt;&lt;keyword&gt;c2 domain&lt;/keyword&gt;&lt;keyword&gt;plasma-membrane&lt;/keyword&gt;&lt;keyword&gt;lipid bilayers&lt;/keyword&gt;&lt;/keywords&gt;&lt;dates&gt;&lt;year&gt;1999&lt;/year&gt;&lt;pub-dates&gt;&lt;date&gt;Jul-Sep&lt;/date&gt;&lt;/pub-dates&gt;&lt;/dates&gt;&lt;isbn&gt;0968-7688&lt;/isbn&gt;&lt;accession-num&gt;ISI:000082479500001&lt;/accession-num&gt;&lt;urls&gt;&lt;related-urls&gt;&lt;url&gt;&amp;lt;Go to ISI&amp;gt;://000082479500001&lt;/url&gt;&lt;/related-urls&gt;&lt;/urls&gt;&lt;language&gt;English&lt;/language&gt;&lt;/record&gt;&lt;/Cite&gt;&lt;/EndNote&gt;</w:instrText>
        </w:r>
        <w:r w:rsidR="00927C32" w:rsidRPr="00927C32">
          <w:rPr>
            <w:rStyle w:val="Hyperlink"/>
            <w:lang w:val="en-GB"/>
          </w:rPr>
          <w:fldChar w:fldCharType="separate"/>
        </w:r>
        <w:r w:rsidRPr="005F3F35">
          <w:rPr>
            <w:rStyle w:val="Hyperlink"/>
            <w:vertAlign w:val="superscript"/>
            <w:lang w:val="en-GB"/>
          </w:rPr>
          <w:t>1</w:t>
        </w:r>
        <w:r w:rsidR="00927C32" w:rsidRPr="005F3F35">
          <w:rPr>
            <w:rStyle w:val="Hyperlink"/>
          </w:rPr>
          <w:fldChar w:fldCharType="end"/>
        </w:r>
      </w:hyperlink>
      <w:r w:rsidRPr="005F3F35">
        <w:rPr>
          <w:lang w:val="en-GB"/>
        </w:rPr>
        <w:t xml:space="preserve">. Electrostatic interactions drive their positioning and orientation at the membrane surface thus facilitating the intercalation of a few hydrophobic groups. The latter can be hydrophobic amino acids or covalent lipid anchors such as </w:t>
      </w:r>
      <w:proofErr w:type="spellStart"/>
      <w:r w:rsidRPr="005F3F35">
        <w:rPr>
          <w:lang w:val="en-GB"/>
        </w:rPr>
        <w:t>palmitoyl</w:t>
      </w:r>
      <w:proofErr w:type="spellEnd"/>
      <w:r w:rsidRPr="005F3F35">
        <w:rPr>
          <w:lang w:val="en-GB"/>
        </w:rPr>
        <w:t xml:space="preserve">, </w:t>
      </w:r>
      <w:proofErr w:type="spellStart"/>
      <w:r w:rsidRPr="005F3F35">
        <w:rPr>
          <w:lang w:val="en-GB"/>
        </w:rPr>
        <w:t>myristoyl</w:t>
      </w:r>
      <w:proofErr w:type="spellEnd"/>
      <w:r w:rsidRPr="005F3F35">
        <w:rPr>
          <w:lang w:val="en-GB"/>
        </w:rPr>
        <w:t xml:space="preserve"> or even </w:t>
      </w:r>
      <w:proofErr w:type="spellStart"/>
      <w:r w:rsidRPr="005F3F35">
        <w:rPr>
          <w:lang w:val="en-GB"/>
        </w:rPr>
        <w:t>glycophosphatidylinositol</w:t>
      </w:r>
      <w:proofErr w:type="spellEnd"/>
      <w:r w:rsidRPr="005F3F35">
        <w:rPr>
          <w:lang w:val="en-GB"/>
        </w:rPr>
        <w:t xml:space="preserve"> (GPI) anchors. It is generally acknowledged that the association of amphitropic proteins with lipid bilayers is fast while the dissociation is slow; the dissociation rate constant is thus the main determinant of the binding strength. As a consequence, in simple systems where the protein does not undergo conformational changes and does not interact with other proteins, the affinity for the membrane is mostly accounted for by interactions between the protein interfacial binding site and lipids. The energy and specificity of these interactions are generally estimated by including contributions from electrostatics, ~-1.4 kcal/mol for each positively charged amino acid interacting with the lipid headgroups</w:t>
      </w:r>
      <w:hyperlink w:anchor="_ENREF_2" w:tooltip="Kim, 1991 #1274" w:history="1">
        <w:r w:rsidR="00927C32" w:rsidRPr="00927C32">
          <w:rPr>
            <w:rStyle w:val="Hyperlink"/>
            <w:lang w:val="en-GB"/>
          </w:rPr>
          <w:fldChar w:fldCharType="begin"/>
        </w:r>
        <w:r w:rsidRPr="005F3F35">
          <w:rPr>
            <w:rStyle w:val="Hyperlink"/>
            <w:lang w:val="en-GB"/>
          </w:rPr>
          <w:instrText xml:space="preserve"> ADDIN EN.CITE &lt;EndNote&gt;&lt;Cite&gt;&lt;Author&gt;Kim&lt;/Author&gt;&lt;Year&gt;1991&lt;/Year&gt;&lt;RecNum&gt;1274&lt;/RecNum&gt;&lt;DisplayText&gt;&lt;style face="superscript"&gt;2&lt;/style&gt;&lt;/DisplayText&gt;&lt;record&gt;&lt;rec-number&gt;1274&lt;/rec-number&gt;&lt;foreign-keys&gt;&lt;key app="EN" db-id="v29stf9zir9vppeee9a550pnrxxrzwa9d59s"&gt;1274&lt;/key&gt;&lt;/foreign-keys&gt;&lt;ref-type name="Journal Article"&gt;17&lt;/ref-type&gt;&lt;contributors&gt;&lt;authors&gt;&lt;author&gt;Kim, J. Y.&lt;/author&gt;&lt;author&gt;Mosior, M.&lt;/author&gt;&lt;author&gt;Chung, L. A.&lt;/author&gt;&lt;author&gt;Wu, H.&lt;/author&gt;&lt;author&gt;Mclaughlin, S.&lt;/author&gt;&lt;/authors&gt;&lt;/contributors&gt;&lt;auth-address&gt;Suny Stony Brook,Hlth Sci Ctr,Dept Physiol &amp;amp; Biophys,Stony Brook,Ny 11794&lt;/auth-address&gt;&lt;titles&gt;&lt;title&gt;Binding of Peptides with Basic Residues to Membranes Containing Acidic Phospholipids&lt;/title&gt;&lt;secondary-title&gt;Biophysical Journal&lt;/secondary-title&gt;&lt;alt-title&gt;Biophys J&amp;#xD;Biophys J&lt;/alt-title&gt;&lt;/titles&gt;&lt;periodical&gt;&lt;full-title&gt;Biophysical Journal&lt;/full-title&gt;&lt;abbr-1&gt;Biophysical Journal&lt;/abbr-1&gt;&lt;/periodical&gt;&lt;pages&gt;135-148&lt;/pages&gt;&lt;volume&gt;60&lt;/volume&gt;&lt;number&gt;1&lt;/number&gt;&lt;keywords&gt;&lt;keyword&gt;protein kinase-c&lt;/keyword&gt;&lt;keyword&gt;electrostatic potentials adjacent&lt;/keyword&gt;&lt;keyword&gt;large divalent-cations&lt;/keyword&gt;&lt;keyword&gt;bilayer-membranes&lt;/keyword&gt;&lt;keyword&gt;lipid bilayers&lt;/keyword&gt;&lt;keyword&gt;phosphatidylinositol 4,5-bisphosphate&lt;/keyword&gt;&lt;keyword&gt;phosphatidylcholine membranes&lt;/keyword&gt;&lt;keyword&gt;phosphatidylserine vesicles&lt;/keyword&gt;&lt;keyword&gt;model membranes&lt;/keyword&gt;&lt;keyword&gt;mono-valent&lt;/keyword&gt;&lt;/keywords&gt;&lt;dates&gt;&lt;year&gt;1991&lt;/year&gt;&lt;pub-dates&gt;&lt;date&gt;Jul&lt;/date&gt;&lt;/pub-dates&gt;&lt;/dates&gt;&lt;isbn&gt;0006-3495&lt;/isbn&gt;&lt;accession-num&gt;ISI:A1991FU40700013&lt;/accession-num&gt;&lt;urls&gt;&lt;related-urls&gt;&lt;url&gt;&amp;lt;Go to ISI&amp;gt;://A1991FU40700013&lt;/url&gt;&lt;/related-urls&gt;&lt;/urls&gt;&lt;language&gt;English&lt;/language&gt;&lt;/record&gt;&lt;/Cite&gt;&lt;/EndNote&gt;</w:instrText>
        </w:r>
        <w:r w:rsidR="00927C32" w:rsidRPr="00927C32">
          <w:rPr>
            <w:rStyle w:val="Hyperlink"/>
            <w:lang w:val="en-GB"/>
          </w:rPr>
          <w:fldChar w:fldCharType="separate"/>
        </w:r>
        <w:r w:rsidRPr="005F3F35">
          <w:rPr>
            <w:rStyle w:val="Hyperlink"/>
            <w:vertAlign w:val="superscript"/>
            <w:lang w:val="en-GB"/>
          </w:rPr>
          <w:t>2</w:t>
        </w:r>
        <w:r w:rsidR="00927C32" w:rsidRPr="005F3F35">
          <w:rPr>
            <w:rStyle w:val="Hyperlink"/>
          </w:rPr>
          <w:fldChar w:fldCharType="end"/>
        </w:r>
      </w:hyperlink>
      <w:r w:rsidRPr="005F3F35">
        <w:rPr>
          <w:lang w:val="en-GB"/>
        </w:rPr>
        <w:t xml:space="preserve">, and hydrophobic interactions with the bilayer core, ~-0.8 kcal/mol per </w:t>
      </w:r>
      <w:proofErr w:type="spellStart"/>
      <w:r w:rsidRPr="005F3F35">
        <w:rPr>
          <w:lang w:val="en-GB"/>
        </w:rPr>
        <w:t>acyl</w:t>
      </w:r>
      <w:proofErr w:type="spellEnd"/>
      <w:r w:rsidRPr="005F3F35">
        <w:rPr>
          <w:lang w:val="en-GB"/>
        </w:rPr>
        <w:t xml:space="preserve"> chain CH</w:t>
      </w:r>
      <w:r w:rsidRPr="005F3F35">
        <w:rPr>
          <w:vertAlign w:val="subscript"/>
          <w:lang w:val="en-GB"/>
        </w:rPr>
        <w:t>2</w:t>
      </w:r>
      <w:r w:rsidRPr="005F3F35">
        <w:rPr>
          <w:lang w:val="en-GB"/>
        </w:rPr>
        <w:t xml:space="preserve"> group interacting with the protein.</w:t>
      </w:r>
    </w:p>
    <w:p w:rsidR="00566A15" w:rsidRDefault="00566A15">
      <w:pPr>
        <w:rPr>
          <w:lang w:val="en-GB"/>
        </w:rPr>
      </w:pPr>
    </w:p>
    <w:p w:rsidR="00566A15" w:rsidRDefault="00566A15">
      <w:pPr>
        <w:rPr>
          <w:lang w:val="en-GB"/>
        </w:rPr>
      </w:pPr>
    </w:p>
    <w:p w:rsidR="00566A15" w:rsidRDefault="00566A15">
      <w:pPr>
        <w:rPr>
          <w:lang w:val="en-GB"/>
        </w:rPr>
      </w:pPr>
    </w:p>
    <w:p w:rsidR="002612FA" w:rsidRDefault="002612FA" w:rsidP="00566A15">
      <w:pPr>
        <w:spacing w:line="480" w:lineRule="auto"/>
        <w:rPr>
          <w:lang w:val="en-GB"/>
        </w:rPr>
      </w:pPr>
      <w:proofErr w:type="gramStart"/>
      <w:r>
        <w:rPr>
          <w:lang w:val="en-GB"/>
        </w:rPr>
        <w:t>Neutrophil serine proteases.</w:t>
      </w:r>
      <w:proofErr w:type="gramEnd"/>
    </w:p>
    <w:p w:rsidR="002612FA" w:rsidRDefault="002612FA" w:rsidP="00566A15">
      <w:pPr>
        <w:spacing w:line="480" w:lineRule="auto"/>
        <w:rPr>
          <w:lang w:val="en-GB"/>
        </w:rPr>
      </w:pPr>
      <w:r>
        <w:rPr>
          <w:lang w:val="en-GB"/>
        </w:rPr>
        <w:t>Drug targets in chronic inflammatory diseases.</w:t>
      </w:r>
    </w:p>
    <w:p w:rsidR="002612FA" w:rsidRDefault="002612FA" w:rsidP="00566A15">
      <w:pPr>
        <w:spacing w:line="480" w:lineRule="auto"/>
        <w:rPr>
          <w:lang w:val="en-GB"/>
        </w:rPr>
      </w:pPr>
    </w:p>
    <w:p w:rsidR="002612FA" w:rsidRDefault="00566A15" w:rsidP="00566A15">
      <w:pPr>
        <w:spacing w:line="480" w:lineRule="auto"/>
        <w:rPr>
          <w:lang w:val="en-GB"/>
        </w:rPr>
      </w:pPr>
      <w:r w:rsidRPr="00566A15">
        <w:rPr>
          <w:lang w:val="en-GB"/>
        </w:rPr>
        <w:t xml:space="preserve">Proteinase 3 (PR3) is found at the surface of the plasma membrane </w:t>
      </w:r>
      <w:r w:rsidR="00927C32" w:rsidRPr="00566A15">
        <w:rPr>
          <w:lang w:val="en-GB"/>
        </w:rPr>
        <w:fldChar w:fldCharType="begin"/>
      </w:r>
      <w:r w:rsidR="00A61786">
        <w:rPr>
          <w:lang w:val="en-GB"/>
        </w:rPr>
        <w:instrText>ADDIN CSL_CITATION {"mendeley": {"previouslyFormattedCitation": "(Baggiolini, Bretz, Dewald, &amp; Feigenson, 1978)"}, "citationItems": [{"uris": ["http://www.mendeley.com/documents/?uuid=045e2b31-d83a-4884-9bdb-4b74b1e94b0d"], "id": "ITEM-1", "itemData": {"volume": "8", "type": "article-journal", "author": [{"given": "M", "family": "Baggiolini"}, {"given": "U", "family": "Bretz"}, {"given": "B", "family": "Dewald"}, {"given": "M E", "family": "Feigenson"}], "issued": {"date-parts": [["1978", "1"]]}, "abstract": "Polymorphonuclear leukocytes (PMNs) are one of the main sources of enzymes responsible for tissue damage in inflammatory processes. These enzymes are stored in two types of cytoplasmic granules. Azurophil granules contain lysosomal hydrolases, neutral serine proteinases, and bactericidal elements (myeloperoxidase and lysozyme). Specific granules contain collagenase, lysozyme and lactoferrin but lack lysosomal hydrolases. PMNs store all four classes of tissue proteinases, carboxyl, thiol and serine proteinases in the azurophil granules, and metallo proteinases in the specific granules. Three serine proteinases have been identified, elastase, cathepsin G and a third enzyme, which together account for a large proportion of the protein of the azurophil granules. In the course of phagocytic events, all these enzymes are released extracellularly. The neutral proteinases degrade proteoglycans and collagen. In vitro, they stimulate B-lymphocytes, which suggests that they may have immuno-potentiating activity when they are released at sites of chronic inflammation.", "title": "The polymorphonuclear leukocyte.", "page": "3-10", "note": "&lt;m:note&gt;&lt;/m:note&gt;", "container-title": "Agents and actions", "issue": "1-2", "id": "ITEM-1"}}], "properties": {"noteIndex": 0}, "schema": "https://github.com/citation-style-language/schema/raw/master/csl-citation.json"}</w:instrText>
      </w:r>
      <w:r w:rsidR="00927C32" w:rsidRPr="00566A15">
        <w:rPr>
          <w:lang w:val="en-GB"/>
        </w:rPr>
        <w:fldChar w:fldCharType="separate"/>
      </w:r>
      <w:r w:rsidRPr="00566A15">
        <w:rPr>
          <w:lang w:val="en-GB"/>
        </w:rPr>
        <w:t>(</w:t>
      </w:r>
      <w:proofErr w:type="spellStart"/>
      <w:r w:rsidRPr="00566A15">
        <w:rPr>
          <w:lang w:val="en-GB"/>
        </w:rPr>
        <w:t>Baggiolini</w:t>
      </w:r>
      <w:proofErr w:type="spellEnd"/>
      <w:r w:rsidRPr="00566A15">
        <w:rPr>
          <w:lang w:val="en-GB"/>
        </w:rPr>
        <w:t xml:space="preserve">, </w:t>
      </w:r>
      <w:proofErr w:type="spellStart"/>
      <w:r w:rsidRPr="00566A15">
        <w:rPr>
          <w:lang w:val="en-GB"/>
        </w:rPr>
        <w:t>Bretz</w:t>
      </w:r>
      <w:proofErr w:type="spellEnd"/>
      <w:r w:rsidRPr="00566A15">
        <w:rPr>
          <w:lang w:val="en-GB"/>
        </w:rPr>
        <w:t xml:space="preserve">, </w:t>
      </w:r>
      <w:proofErr w:type="spellStart"/>
      <w:r w:rsidRPr="00566A15">
        <w:rPr>
          <w:lang w:val="en-GB"/>
        </w:rPr>
        <w:t>Dewald</w:t>
      </w:r>
      <w:proofErr w:type="spellEnd"/>
      <w:r w:rsidRPr="00566A15">
        <w:rPr>
          <w:lang w:val="en-GB"/>
        </w:rPr>
        <w:t xml:space="preserve">, &amp; </w:t>
      </w:r>
      <w:proofErr w:type="spellStart"/>
      <w:r w:rsidRPr="00566A15">
        <w:rPr>
          <w:lang w:val="en-GB"/>
        </w:rPr>
        <w:t>Feigenson</w:t>
      </w:r>
      <w:proofErr w:type="spellEnd"/>
      <w:r w:rsidRPr="00566A15">
        <w:rPr>
          <w:lang w:val="en-GB"/>
        </w:rPr>
        <w:t>, 1978)</w:t>
      </w:r>
      <w:r w:rsidR="00927C32" w:rsidRPr="00566A15">
        <w:rPr>
          <w:lang w:val="en-GB"/>
        </w:rPr>
        <w:fldChar w:fldCharType="end"/>
      </w:r>
      <w:r w:rsidRPr="00566A15">
        <w:rPr>
          <w:lang w:val="en-GB"/>
        </w:rPr>
        <w:t xml:space="preserve">. It is know that its expression at the membrane is a risk factor for vasculitis, rheumatoid arthritis and Wegener </w:t>
      </w:r>
      <w:proofErr w:type="spellStart"/>
      <w:r w:rsidRPr="00566A15">
        <w:rPr>
          <w:lang w:val="en-GB"/>
        </w:rPr>
        <w:t>Granulomatosis</w:t>
      </w:r>
      <w:proofErr w:type="spellEnd"/>
      <w:r w:rsidRPr="00566A15">
        <w:rPr>
          <w:lang w:val="en-GB"/>
        </w:rPr>
        <w:t xml:space="preserve"> </w:t>
      </w:r>
      <w:r w:rsidR="00927C32" w:rsidRPr="00566A15">
        <w:rPr>
          <w:lang w:val="en-GB"/>
        </w:rPr>
        <w:fldChar w:fldCharType="begin"/>
      </w:r>
      <w:r w:rsidR="00A61786">
        <w:rPr>
          <w:lang w:val="en-GB"/>
        </w:rPr>
        <w:instrText>ADDIN CSL_CITATION {"mendeley": {"previouslyFormattedCitation": "(Witko-sarsat et al., 1999; Woude et al., 1985)"}, "citationItems": [{"uris": ["http://www.mendeley.com/documents/?uuid=76077a4e-29a5-4289-b210-a007f245e498"], "id": "ITEM-1", "itemData": {"title": "A Large Subset of Neutrophils Expressing Membrane Proteinase 3 Is a Risk Factor for Vasculitis and Rheumatoid Arthritis", "issued": {"date-parts": [["1999"]]}, "author": [{"given": "Veronique", "family": "Witko-sarsat"}, {"given": "Philippe", "family": "Lesavre"}, {"given": "Sandra", "family": "Lopez"}, {"given": "Gilles", "family": "Bessou"}, {"given": "Corinne", "family": "Hieblot"}, {"given": "Bernard", "family": "Prum"}, {"given": "Jean-pierre G R", "family": "Unfeld"}, {"given": "Isabelle", "family": "Sermet-gaudelus"}, {"given": "J O S", "family": "E"}, {"given": "Lise", "family": "Halbwachs-mecarelli"}], "page": "1224 -1233", "container-title": "World Health", "type": "article-journal", "id": "ITEM-1"}}, {"uris": ["http://www.mendeley.com/documents/?uuid=f1094f38-a6f4-4e6e-a235-69a2c1e3cdce"], "id": "ITEM-2", "itemData": {"title": "Autoantibodies against neutrophils and monocytes: tool for diagnosis and marker of disease activity in Wegener's granulomatosis", "issued": {"date-parts": [["1985"]]}, "author": [{"given": "FJ Van der", "family": "Woude"}, {"given": "S.", "family": "Lobatto"}, {"given": "H", "family": "Permin"}, {"given": "M", "family": "Van Der Giessen"}, {"given": "N", "family": "Rasmussen"}, {"given": "A", "family": "Wiik"}, {"given": "LA", "family": "Van ES"}, {"given": "GK", "family": "Van Der Hem"}], "page": "425-429", "volume": "325", "container-title": "The Lancet", "type": "article-journal", "id": "ITEM-2"}}], "properties": {"noteIndex": 0}, "schema": "https://github.com/citation-style-language/schema/raw/master/csl-citation.json"}</w:instrText>
      </w:r>
      <w:r w:rsidR="00927C32" w:rsidRPr="00566A15">
        <w:rPr>
          <w:lang w:val="en-GB"/>
        </w:rPr>
        <w:fldChar w:fldCharType="separate"/>
      </w:r>
      <w:r w:rsidRPr="00566A15">
        <w:rPr>
          <w:lang w:val="en-GB"/>
        </w:rPr>
        <w:t>(</w:t>
      </w:r>
      <w:proofErr w:type="spellStart"/>
      <w:r w:rsidRPr="00566A15">
        <w:rPr>
          <w:lang w:val="en-GB"/>
        </w:rPr>
        <w:t>Witko-sarsat</w:t>
      </w:r>
      <w:proofErr w:type="spellEnd"/>
      <w:r w:rsidRPr="00566A15">
        <w:rPr>
          <w:lang w:val="en-GB"/>
        </w:rPr>
        <w:t xml:space="preserve"> et al., 1999; </w:t>
      </w:r>
      <w:proofErr w:type="spellStart"/>
      <w:r w:rsidRPr="00566A15">
        <w:rPr>
          <w:lang w:val="en-GB"/>
        </w:rPr>
        <w:t>Woude</w:t>
      </w:r>
      <w:proofErr w:type="spellEnd"/>
      <w:r w:rsidRPr="00566A15">
        <w:rPr>
          <w:lang w:val="en-GB"/>
        </w:rPr>
        <w:t xml:space="preserve"> et al., 1985)</w:t>
      </w:r>
      <w:r w:rsidR="00927C32" w:rsidRPr="00566A15">
        <w:rPr>
          <w:lang w:val="en-GB"/>
        </w:rPr>
        <w:fldChar w:fldCharType="end"/>
      </w:r>
      <w:r w:rsidRPr="00566A15">
        <w:rPr>
          <w:lang w:val="en-GB"/>
        </w:rPr>
        <w:t xml:space="preserve">. PR3 has been identified as a diagnosis marker in Wegener </w:t>
      </w:r>
      <w:proofErr w:type="spellStart"/>
      <w:r w:rsidRPr="00566A15">
        <w:rPr>
          <w:lang w:val="en-GB"/>
        </w:rPr>
        <w:t>granulomatosis</w:t>
      </w:r>
      <w:proofErr w:type="spellEnd"/>
      <w:r w:rsidRPr="00566A15">
        <w:rPr>
          <w:lang w:val="en-GB"/>
        </w:rPr>
        <w:t xml:space="preserve"> because it is recognized by anti-neutrophil cytoplasmic antibody (</w:t>
      </w:r>
      <w:proofErr w:type="spellStart"/>
      <w:r w:rsidRPr="00566A15">
        <w:rPr>
          <w:lang w:val="en-GB"/>
        </w:rPr>
        <w:t>ANCAs</w:t>
      </w:r>
      <w:proofErr w:type="spellEnd"/>
      <w:r w:rsidRPr="00566A15">
        <w:rPr>
          <w:lang w:val="en-GB"/>
        </w:rPr>
        <w:t xml:space="preserve">) and is now acknowledged to be the preferred target </w:t>
      </w:r>
      <w:r w:rsidR="002612FA" w:rsidRPr="00566A15">
        <w:rPr>
          <w:lang w:val="en-GB"/>
        </w:rPr>
        <w:t xml:space="preserve">of </w:t>
      </w:r>
      <w:proofErr w:type="spellStart"/>
      <w:r w:rsidR="002612FA" w:rsidRPr="00566A15">
        <w:rPr>
          <w:lang w:val="en-GB"/>
        </w:rPr>
        <w:t>ANCAs</w:t>
      </w:r>
      <w:proofErr w:type="spellEnd"/>
      <w:r w:rsidRPr="00566A15">
        <w:rPr>
          <w:lang w:val="en-GB"/>
        </w:rPr>
        <w:t xml:space="preserve"> </w:t>
      </w:r>
      <w:r w:rsidR="00927C32" w:rsidRPr="00566A15">
        <w:rPr>
          <w:lang w:val="en-GB"/>
        </w:rPr>
        <w:fldChar w:fldCharType="begin"/>
      </w:r>
      <w:r w:rsidR="00A61786">
        <w:rPr>
          <w:lang w:val="en-GB"/>
        </w:rPr>
        <w:instrText>ADDIN CSL_CITATION {"mendeley": {"previouslyFormattedCitation": "(L\u00fcdemann, Utecht, &amp; Gross, 1990)"}, "citationItems": [{"uris": ["http://www.mendeley.com/documents/?uuid=b8d62fa9-a890-435d-aaf2-9a7a24536d49"], "id": "ITEM-1", "itemData": {"publisher": "Rockefeller Univ Press", "type": "article-journal", "author": [{"given": "J.", "family": "L\u00fcdemann"}, {"given": "B.", "family": "Utecht"}, {"given": "W.L.", "family": "Gross"}], "issued": {"date-parts": [["1990"]]}, "title": "Anti neutrophil cytoplasm antibodies in wegener's granulomatosis recognize an elastinolytic enzyme", "page": "357-362", "volume": "171", "container-title": "The Journal of experimental medicine", "issue": "1", "id": "ITEM-1"}}], "properties": {"noteIndex": 0}, "schema": "https://github.com/citation-style-language/schema/raw/master/csl-citation.json"}</w:instrText>
      </w:r>
      <w:r w:rsidR="00927C32" w:rsidRPr="00566A15">
        <w:rPr>
          <w:lang w:val="en-GB"/>
        </w:rPr>
        <w:fldChar w:fldCharType="separate"/>
      </w:r>
      <w:r w:rsidRPr="00566A15">
        <w:rPr>
          <w:lang w:val="en-GB"/>
        </w:rPr>
        <w:t>(</w:t>
      </w:r>
      <w:proofErr w:type="spellStart"/>
      <w:r w:rsidRPr="00566A15">
        <w:rPr>
          <w:lang w:val="en-GB"/>
        </w:rPr>
        <w:t>Lüdemann</w:t>
      </w:r>
      <w:proofErr w:type="spellEnd"/>
      <w:r w:rsidRPr="00566A15">
        <w:rPr>
          <w:lang w:val="en-GB"/>
        </w:rPr>
        <w:t xml:space="preserve">, </w:t>
      </w:r>
      <w:proofErr w:type="spellStart"/>
      <w:r w:rsidRPr="00566A15">
        <w:rPr>
          <w:lang w:val="en-GB"/>
        </w:rPr>
        <w:t>Utecht</w:t>
      </w:r>
      <w:proofErr w:type="spellEnd"/>
      <w:r w:rsidRPr="00566A15">
        <w:rPr>
          <w:lang w:val="en-GB"/>
        </w:rPr>
        <w:t>, &amp; Gross, 1990)</w:t>
      </w:r>
      <w:r w:rsidR="00927C32" w:rsidRPr="00566A15">
        <w:rPr>
          <w:lang w:val="en-GB"/>
        </w:rPr>
        <w:fldChar w:fldCharType="end"/>
      </w:r>
      <w:r w:rsidRPr="00566A15">
        <w:rPr>
          <w:lang w:val="en-GB"/>
        </w:rPr>
        <w:t xml:space="preserve">. </w:t>
      </w:r>
    </w:p>
    <w:p w:rsidR="002612FA" w:rsidRDefault="002612FA" w:rsidP="00566A15">
      <w:pPr>
        <w:spacing w:line="480" w:lineRule="auto"/>
        <w:rPr>
          <w:lang w:val="en-GB"/>
        </w:rPr>
      </w:pPr>
    </w:p>
    <w:p w:rsidR="002612FA" w:rsidRDefault="002612FA" w:rsidP="00566A15">
      <w:pPr>
        <w:spacing w:line="480" w:lineRule="auto"/>
        <w:rPr>
          <w:lang w:val="en-GB"/>
        </w:rPr>
      </w:pPr>
    </w:p>
    <w:p w:rsidR="002612FA" w:rsidRPr="002612FA" w:rsidRDefault="002612FA" w:rsidP="00566A15">
      <w:pPr>
        <w:spacing w:line="480" w:lineRule="auto"/>
        <w:rPr>
          <w:b/>
          <w:lang w:val="en-GB"/>
        </w:rPr>
      </w:pPr>
      <w:r w:rsidRPr="002612FA">
        <w:rPr>
          <w:b/>
          <w:lang w:val="en-GB"/>
        </w:rPr>
        <w:t>Prediction of PR3 IBS</w:t>
      </w:r>
    </w:p>
    <w:p w:rsidR="002612FA" w:rsidRPr="002612FA" w:rsidRDefault="002612FA" w:rsidP="002612FA">
      <w:pPr>
        <w:spacing w:line="480" w:lineRule="auto"/>
      </w:pPr>
      <w:r w:rsidRPr="002612FA">
        <w:t xml:space="preserve">Computational studies on PR3 and implicit membrane model, mimicking the surface of the </w:t>
      </w:r>
      <w:proofErr w:type="spellStart"/>
      <w:r w:rsidRPr="002612FA">
        <w:t>lipidic</w:t>
      </w:r>
      <w:proofErr w:type="spellEnd"/>
      <w:r w:rsidRPr="002612FA">
        <w:t xml:space="preserve"> surface, have predicted a </w:t>
      </w:r>
      <w:proofErr w:type="gramStart"/>
      <w:r w:rsidRPr="002612FA">
        <w:t>membrane binding</w:t>
      </w:r>
      <w:proofErr w:type="gramEnd"/>
      <w:r w:rsidRPr="002612FA">
        <w:t xml:space="preserve"> site of PR3 to the plasma membrane. This simplistic model shows that the interfacial binding site (IBS) is made of basic and hydrophobic amino acids act jointly to respectively orient and anchor PR3 at the surface of the plasma membrane </w:t>
      </w:r>
      <w:r w:rsidR="00927C32" w:rsidRPr="00927C32">
        <w:fldChar w:fldCharType="begin"/>
      </w:r>
      <w:r w:rsidR="00A61786">
        <w:instrText>ADDIN CSL_CITATION {"mendeley": {"previouslyFormattedCitation": "(Hajjar, Mihajlovic, Witko-Sarsat, Lazaridis, &amp; Reuter, 2008)"}, "citationItems": [{"uris": ["http://www.mendeley.com/documents/?uuid=47acae35-3259-4264-b7f4-b26022b0087c"], "id": "ITEM-1", "itemData": {"DOI": "10.1002/prot.21853", "type": "article-journal", "author": [{"given": "Eric", "family": "Hajjar"}, {"given": "Maja", "family": "Mihajlovic"}, {"given": "V\u00e9ronique", "family": "Witko-Sarsat"}, {"given": "Themis", "family": "Lazaridis"}, {"given": "Nathalie", "family": "Reuter"}], "issued": {"date-parts": [["2008", "6"]]}, "abstract": "Proteinase 3 (PR3) is a neutrophil-derived serine proteinase localized within cytoplasmic granules which can be released upon activation. PR3 is exposed at the neutrophil plasma membrane where it can mediate proinflammatory effects. Moreover, PR3 membrane expression is of special relevance in patients with Wegener's granulomatosis, a systemic vasculitis presenting anticytoplasmic neutrophil autoantibodies (ANCA) against PR3, which can bind to PR3 expressed at the surface of neutrophils and amplify their activation state. Therefore, it is of special relevance to unravel the molecular mechanisms governing its association with the membrane to be able to modulate it. To this end, we performed molecular dynamics (MD) simulations of PR3 with the implicit membrane model IMM1-GC to identify its interfacial binding site (IBS). Both the energies and structures resulting from the MD suggest that PR3 associates strongly with anionic membranes. We observe a unique IBS consisting of five basic (R177, R186A, R186B, K187, R222) and six hydrophobic (F165, F166, F224, L223, F184, W218) amino acids. The basic residues provide the driving force to orient PR3 at the membrane surface, so that the hydrophobic residues can anchor into the hydrocarbon region. Energy decomposition and in silico mutations show that only a few residues account for the membrane association. Similar calculations with HNE suggest a different membrane-binding mechanism. Our results agree with previous experimental observations and this work predicts, for the first time, the structural determinants of the binding of PR3 to membranes.", "title": "Computational prediction of the binding site of proteinase 3 to the plasma membrane.", "page": "1655-69", "volume": "71", "container-title": "Proteins", "issue": "4", "id": "ITEM-1"}}], "properties": {"noteIndex": 0}, "schema": "https://github.com/citation-style-language/schema/raw/master/csl-citation.json"}</w:instrText>
      </w:r>
      <w:r w:rsidR="00927C32" w:rsidRPr="00927C32">
        <w:fldChar w:fldCharType="separate"/>
      </w:r>
      <w:r w:rsidRPr="002612FA">
        <w:t>(</w:t>
      </w:r>
      <w:proofErr w:type="spellStart"/>
      <w:r w:rsidRPr="002612FA">
        <w:t>Hajjar</w:t>
      </w:r>
      <w:proofErr w:type="spellEnd"/>
      <w:r w:rsidRPr="002612FA">
        <w:t xml:space="preserve">, </w:t>
      </w:r>
      <w:proofErr w:type="spellStart"/>
      <w:r w:rsidRPr="002612FA">
        <w:t>Mihajlovic</w:t>
      </w:r>
      <w:proofErr w:type="spellEnd"/>
      <w:r w:rsidRPr="002612FA">
        <w:t xml:space="preserve">, </w:t>
      </w:r>
      <w:proofErr w:type="spellStart"/>
      <w:r w:rsidRPr="002612FA">
        <w:t>Witko-Sarsat</w:t>
      </w:r>
      <w:proofErr w:type="spellEnd"/>
      <w:r w:rsidRPr="002612FA">
        <w:t xml:space="preserve">, </w:t>
      </w:r>
      <w:proofErr w:type="spellStart"/>
      <w:r w:rsidRPr="002612FA">
        <w:t>Lazaridis</w:t>
      </w:r>
      <w:proofErr w:type="spellEnd"/>
      <w:r w:rsidRPr="002612FA">
        <w:t>, &amp; Reuter, 2008)</w:t>
      </w:r>
      <w:r w:rsidR="00927C32" w:rsidRPr="002612FA">
        <w:rPr>
          <w:lang w:val="en-GB"/>
        </w:rPr>
        <w:fldChar w:fldCharType="end"/>
      </w:r>
      <w:r w:rsidRPr="002612FA">
        <w:t xml:space="preserve">. The involvement of these amino acids have been confirmed </w:t>
      </w:r>
      <w:proofErr w:type="gramStart"/>
      <w:r w:rsidRPr="002612FA">
        <w:t>by ?</w:t>
      </w:r>
      <w:r w:rsidRPr="002612FA">
        <w:rPr>
          <w:i/>
        </w:rPr>
        <w:t>in</w:t>
      </w:r>
      <w:proofErr w:type="gramEnd"/>
      <w:r w:rsidRPr="002612FA">
        <w:rPr>
          <w:i/>
        </w:rPr>
        <w:t xml:space="preserve"> silico</w:t>
      </w:r>
      <w:r w:rsidRPr="002612FA">
        <w:t xml:space="preserve">? </w:t>
      </w:r>
      <w:proofErr w:type="gramStart"/>
      <w:r w:rsidRPr="002612FA">
        <w:t>mutagenesis</w:t>
      </w:r>
      <w:proofErr w:type="gramEnd"/>
      <w:r w:rsidRPr="002612FA">
        <w:t xml:space="preserve"> experiments, where mutations of the four hydrophobic (F180, F181, L228, F229) or four basic (R193, R194, K195, R227) amino acids abrogated the membrane anchorage of PR3 </w:t>
      </w:r>
      <w:r w:rsidR="00927C32" w:rsidRPr="00927C32">
        <w:fldChar w:fldCharType="begin"/>
      </w:r>
      <w:r w:rsidR="00A61786">
        <w:instrText>ADDIN CSL_CITATION {"mendeley": {"previouslyFormattedCitation": "(Kantari et al., 2011)"}, "citationItems": [{"uris": ["http://www.mendeley.com/documents/?uuid=431ebcae-1d73-4685-8925-6c422f0593ec"], "id": "ITEM-1", "itemData": {"volume": "90", "DOI": "10.1189/jlb.1210695", "type": "article-journal", "author": [{"given": "Chahrazade", "family": "Kantari"}, {"given": "Arnaud", "family": "Millet"}, {"given": "Julie", "family": "Gabillet"}, {"given": "Eric", "family": "Hajjar"}, {"given": "Torben", "family": "Broemstrup"}, {"given": "Paula", "family": "Pluta"}, {"given": "Nathalie", "family": "Reuter"}, {"given": "V\u00e9ronique", "family": "Witko-Sarsat"}], "issued": {"date-parts": [["2011", "11"]]}, "abstract": "PR3, also called myeloblastin, is a neutrophil serine protease that promotes myeloid cell proliferation by cleaving the cyclin-dependent kinase inhibitor p21(cip1/waf1). In addition, it is the target of ANCA in GPA, a necrotizing vasculitis. Anti-PR3 ANCA binding to membrane-expressed PR3 triggers neutrophil activation, potentiating vascular inflammation. This study performed in RBL cells identifies the structural motifs of PR3 membrane anchorage and examines its impact on PR3 proinflammatory and proliferative functions. With the use of MD simulations and mutagenesis, we demonstrate that the mutations of four hydrophobic (F180, F181, L228, F229) or four basic (R193, R194, K195, R227) amino acids abrogated PR3 membrane anchorage. The hydrophobic patch-deficient PR3 mutant (PR34H4A) was still able to cleave the synthetic substrate Boc-Ala-Pro-Val in cell lysates. However, in contrast to WT PR3, PR34H4A was not expressed at the plasma membrane after degranulation and failed to cleave extracellular fibronectin, was not externalized after apoptosis and did not impair macrophage phagocytosis of apoptotic cells, did not promote myeloid cell proliferation and failed to cleave p21/waf1. PR3 membrane insertion appears to be pivotal for its proinflammatory activities, such as extracellular proteolysis and impairment of apoptotic cell clearance, but also for myeloid cell proliferation. Targeting membrane-associated PR3 might constitute a novel, anti-inflammatory therapeutic strategy in inflammatory disease especially in vasculitis, but this approach has to be validated in mature neutrophils.", "title": "Molecular analysis of the membrane insertion domain of proteinase 3, the Wegener's autoantigen, in RBL cells: implication for its pathogenic activity.", "page": "941-50", "note": "&lt;m:note&gt;&lt;/m:note&gt;", "container-title": "Journal of leukocyte biology", "issue": "5", "id": "ITEM-1"}}], "properties": {"noteIndex": 0}, "schema": "https://github.com/citation-style-language/schema/raw/master/csl-citation.json"}</w:instrText>
      </w:r>
      <w:r w:rsidR="00927C32" w:rsidRPr="00927C32">
        <w:fldChar w:fldCharType="separate"/>
      </w:r>
      <w:r w:rsidRPr="002612FA">
        <w:t>(</w:t>
      </w:r>
      <w:proofErr w:type="spellStart"/>
      <w:r w:rsidRPr="002612FA">
        <w:t>Kantari</w:t>
      </w:r>
      <w:proofErr w:type="spellEnd"/>
      <w:r w:rsidRPr="002612FA">
        <w:t xml:space="preserve"> et al., 2011)</w:t>
      </w:r>
      <w:r w:rsidR="00927C32" w:rsidRPr="002612FA">
        <w:rPr>
          <w:lang w:val="en-GB"/>
        </w:rPr>
        <w:fldChar w:fldCharType="end"/>
      </w:r>
      <w:r w:rsidRPr="002612FA">
        <w:t xml:space="preserve">. All-atom molecular dynamics simulations pointed out the detailed mechanisms of interaction between PR3 and lipid bilayers and showed that the identified basic residues interacts via hydrogen bonds with the lipid headgroups to stabilize PR3, hydrophobic residues insert into the hydrophobic core below the carbonyl groups of the lipid bilayer, and aromatic residues contribute to electrostatic interactions via </w:t>
      </w:r>
      <w:proofErr w:type="spellStart"/>
      <w:r w:rsidRPr="002612FA">
        <w:t>cation</w:t>
      </w:r>
      <w:proofErr w:type="spellEnd"/>
      <w:r w:rsidRPr="002612FA">
        <w:t xml:space="preserve"> π interaction with the choline group of </w:t>
      </w:r>
      <w:proofErr w:type="spellStart"/>
      <w:r w:rsidRPr="002612FA">
        <w:t>phosphocholine</w:t>
      </w:r>
      <w:proofErr w:type="spellEnd"/>
      <w:r w:rsidRPr="002612FA">
        <w:t xml:space="preserve"> </w:t>
      </w:r>
      <w:r w:rsidR="00927C32" w:rsidRPr="00927C32">
        <w:fldChar w:fldCharType="begin"/>
      </w:r>
      <w:r w:rsidR="00A61786">
        <w:instrText>ADDIN CSL_CITATION {"mendeley": {"previouslyFormattedCitation": "(Broemstrup &amp; Reuter, 2010)"}, "citationItems": [{"uris": ["http://www.mendeley.com/documents/?uuid=1ee84a1d-3005-40f1-bcd3-73352c2d53d1"], "id": "ITEM-1", "itemData": {"DOI": "10.1039/b924117e", "type": "article-journal", "author": [{"given": "Torben", "family": "Broemstrup"}, {"given": "Nathalie", "family": "Reuter"}], "issued": {"date-parts": [["2010", "7"]]}, "abstract": "Proteinase 3 (PR3) is a serine protease of the neutrophils whose membrane expression is relevant in a number of inflammatory pathologies. It has been shown to strongly interact with reconstituted bilayers containing dimyristoylphosphatidylcholine (DMPC), dimyristoylphosphatidylglycerol (DMPG) or mixtures of both phospholipids. Here we present the results of molecular dynamics simulations of PR3 anchored at three different phospholipid bilayers: DMPC, DMPG and an equimolar mixture of DMPC/DMPG. We present for the first time a detailed model of membrane-bound PR3. A thorough inventory of the interaction between the lipids and the enzyme reveals three types of interactions contributing to the anchorage of PR3. Basic residues (R177, R186A, R186B, K187 and R222) interact via hydrogen bonds with the lipid headgroups to stabilize PR3 at the interfacial membrane region. Hydrophobic amino acids (V163, F165, F166, I217, L223, and F224) insert into the hydrophobic core below the carbonyl groups of the bilayers and six aromatic amino acids (F165, F192, F215, W218, F224, and F227) contribute electrostatic interaction via cation-pi interactions with the choline groups of DMPC. PR3 presents all the characteristics of a peripheral membrane protein with an ability to bind negative phospholipids. Although the catalytic triad remains unperturbed by the presence of the membrane, the ligand binding sites are located in close proximity to the membrane and amino acids K99 and I217 interact significantly with the lipids. We expect the binding of long ligands to be modified by the presence of the lipids.", "title": "How does proteinase 3 interact with lipid bilayers?", "page": "7487-96", "volume": "12", "container-title": "Physical chemistry chemical physics : PCCP", "issue": "27", "id": "ITEM-1"}}], "properties": {"noteIndex": 0}, "schema": "https://github.com/citation-style-language/schema/raw/master/csl-citation.json"}</w:instrText>
      </w:r>
      <w:r w:rsidR="00927C32" w:rsidRPr="00927C32">
        <w:fldChar w:fldCharType="separate"/>
      </w:r>
      <w:r w:rsidRPr="002612FA">
        <w:t>(</w:t>
      </w:r>
      <w:proofErr w:type="spellStart"/>
      <w:r w:rsidRPr="002612FA">
        <w:t>Broemstrup</w:t>
      </w:r>
      <w:proofErr w:type="spellEnd"/>
      <w:r w:rsidRPr="002612FA">
        <w:t xml:space="preserve"> &amp; Reuter, 2010)</w:t>
      </w:r>
      <w:r w:rsidR="00927C32" w:rsidRPr="002612FA">
        <w:rPr>
          <w:lang w:val="en-GB"/>
        </w:rPr>
        <w:fldChar w:fldCharType="end"/>
      </w:r>
      <w:r w:rsidRPr="002612FA">
        <w:t>. Computational studies are so far supporting the hypothesis of a direct binding.</w:t>
      </w:r>
    </w:p>
    <w:p w:rsidR="005F3F35" w:rsidRDefault="005F3F35" w:rsidP="00566A15">
      <w:pPr>
        <w:spacing w:line="480" w:lineRule="auto"/>
        <w:rPr>
          <w:lang w:val="en-GB"/>
        </w:rPr>
      </w:pPr>
      <w:r>
        <w:rPr>
          <w:lang w:val="en-GB"/>
        </w:rPr>
        <w:br w:type="page"/>
      </w:r>
    </w:p>
    <w:p w:rsidR="005F3F35" w:rsidRDefault="005F3F35" w:rsidP="005F3F35">
      <w:pPr>
        <w:spacing w:line="480" w:lineRule="auto"/>
        <w:rPr>
          <w:lang w:val="en-GB"/>
        </w:rPr>
      </w:pPr>
    </w:p>
    <w:p w:rsidR="005F3F35" w:rsidRDefault="00730475" w:rsidP="005F3F35">
      <w:pPr>
        <w:spacing w:line="480" w:lineRule="auto"/>
        <w:rPr>
          <w:lang w:val="en-GB"/>
        </w:rPr>
      </w:pPr>
      <w:r>
        <w:rPr>
          <w:lang w:val="en-GB"/>
        </w:rPr>
        <w:t>2. Material and Methods</w:t>
      </w:r>
    </w:p>
    <w:p w:rsidR="00B8120A" w:rsidRDefault="00B8120A" w:rsidP="00B8120A">
      <w:pPr>
        <w:spacing w:line="480" w:lineRule="auto"/>
        <w:rPr>
          <w:lang w:val="en-GB"/>
        </w:rPr>
      </w:pPr>
      <w:r>
        <w:rPr>
          <w:lang w:val="en-GB"/>
        </w:rPr>
        <w:t>2.1 Molecular dynamics simulations</w:t>
      </w:r>
    </w:p>
    <w:p w:rsidR="00B8120A" w:rsidRDefault="00B8120A" w:rsidP="00B8120A">
      <w:pPr>
        <w:spacing w:line="480" w:lineRule="auto"/>
        <w:ind w:firstLine="720"/>
        <w:rPr>
          <w:bCs/>
          <w:iCs/>
          <w:lang w:val="sv-SE" w:bidi="en-US"/>
        </w:rPr>
      </w:pPr>
      <w:proofErr w:type="spellStart"/>
      <w:r>
        <w:rPr>
          <w:bCs/>
          <w:iCs/>
          <w:lang w:val="sv-SE" w:bidi="en-US"/>
        </w:rPr>
        <w:t>We</w:t>
      </w:r>
      <w:proofErr w:type="spellEnd"/>
      <w:r>
        <w:rPr>
          <w:bCs/>
          <w:iCs/>
          <w:lang w:val="sv-SE" w:bidi="en-US"/>
        </w:rPr>
        <w:t xml:space="preserve"> </w:t>
      </w:r>
      <w:proofErr w:type="spellStart"/>
      <w:r>
        <w:rPr>
          <w:bCs/>
          <w:iCs/>
          <w:lang w:val="sv-SE" w:bidi="en-US"/>
        </w:rPr>
        <w:t>performed</w:t>
      </w:r>
      <w:proofErr w:type="spellEnd"/>
      <w:r>
        <w:rPr>
          <w:bCs/>
          <w:iCs/>
          <w:lang w:val="sv-SE" w:bidi="en-US"/>
        </w:rPr>
        <w:t xml:space="preserve"> </w:t>
      </w:r>
      <w:r w:rsidRPr="00135539">
        <w:rPr>
          <w:bCs/>
          <w:iCs/>
          <w:lang w:val="sv-SE" w:bidi="en-US"/>
        </w:rPr>
        <w:t>MD simulations of PR3</w:t>
      </w:r>
      <w:r>
        <w:rPr>
          <w:bCs/>
          <w:iCs/>
          <w:lang w:val="sv-SE" w:bidi="en-US"/>
        </w:rPr>
        <w:t xml:space="preserve"> and</w:t>
      </w:r>
      <w:r w:rsidRPr="00135539">
        <w:rPr>
          <w:bCs/>
          <w:iCs/>
          <w:lang w:val="sv-SE" w:bidi="en-US"/>
        </w:rPr>
        <w:t xml:space="preserve"> HNE </w:t>
      </w:r>
      <w:proofErr w:type="spellStart"/>
      <w:r w:rsidRPr="00135539">
        <w:rPr>
          <w:bCs/>
          <w:iCs/>
          <w:lang w:val="sv-SE" w:bidi="en-US"/>
        </w:rPr>
        <w:t>inserted</w:t>
      </w:r>
      <w:proofErr w:type="spellEnd"/>
      <w:r w:rsidRPr="00135539">
        <w:rPr>
          <w:bCs/>
          <w:iCs/>
          <w:lang w:val="sv-SE" w:bidi="en-US"/>
        </w:rPr>
        <w:t xml:space="preserve"> in POPC lipid bilayers. The </w:t>
      </w:r>
      <w:proofErr w:type="spellStart"/>
      <w:r w:rsidRPr="00135539">
        <w:rPr>
          <w:bCs/>
          <w:iCs/>
          <w:lang w:val="sv-SE" w:bidi="en-US"/>
        </w:rPr>
        <w:t>main</w:t>
      </w:r>
      <w:proofErr w:type="spellEnd"/>
      <w:r w:rsidRPr="00135539">
        <w:rPr>
          <w:bCs/>
          <w:iCs/>
          <w:lang w:val="sv-SE" w:bidi="en-US"/>
        </w:rPr>
        <w:t xml:space="preserve"> steps of </w:t>
      </w:r>
      <w:r>
        <w:rPr>
          <w:bCs/>
          <w:iCs/>
          <w:lang w:val="sv-SE" w:bidi="en-US"/>
        </w:rPr>
        <w:t xml:space="preserve">the </w:t>
      </w:r>
      <w:proofErr w:type="spellStart"/>
      <w:r>
        <w:rPr>
          <w:bCs/>
          <w:iCs/>
          <w:lang w:val="sv-SE" w:bidi="en-US"/>
        </w:rPr>
        <w:t>procedure</w:t>
      </w:r>
      <w:proofErr w:type="spellEnd"/>
      <w:r>
        <w:rPr>
          <w:bCs/>
          <w:iCs/>
          <w:lang w:val="sv-SE" w:bidi="en-US"/>
        </w:rPr>
        <w:t xml:space="preserve"> are the </w:t>
      </w:r>
      <w:proofErr w:type="spellStart"/>
      <w:r>
        <w:rPr>
          <w:bCs/>
          <w:iCs/>
          <w:lang w:val="sv-SE" w:bidi="en-US"/>
        </w:rPr>
        <w:t>following</w:t>
      </w:r>
      <w:proofErr w:type="spellEnd"/>
      <w:r w:rsidRPr="00135539">
        <w:rPr>
          <w:bCs/>
          <w:iCs/>
          <w:lang w:val="sv-SE" w:bidi="en-US"/>
        </w:rPr>
        <w:t xml:space="preserve">: (1) </w:t>
      </w:r>
      <w:proofErr w:type="spellStart"/>
      <w:r>
        <w:rPr>
          <w:bCs/>
          <w:iCs/>
          <w:lang w:val="sv-SE" w:bidi="en-US"/>
        </w:rPr>
        <w:t>equilibration</w:t>
      </w:r>
      <w:proofErr w:type="spellEnd"/>
      <w:r>
        <w:rPr>
          <w:bCs/>
          <w:iCs/>
          <w:lang w:val="sv-SE" w:bidi="en-US"/>
        </w:rPr>
        <w:t xml:space="preserve"> of the lipid </w:t>
      </w:r>
      <w:proofErr w:type="gramStart"/>
      <w:r>
        <w:rPr>
          <w:bCs/>
          <w:iCs/>
          <w:lang w:val="sv-SE" w:bidi="en-US"/>
        </w:rPr>
        <w:t>bilayer</w:t>
      </w:r>
      <w:r w:rsidRPr="00135539">
        <w:rPr>
          <w:bCs/>
          <w:iCs/>
          <w:lang w:val="sv-SE" w:bidi="en-US"/>
        </w:rPr>
        <w:t>,  (</w:t>
      </w:r>
      <w:r>
        <w:rPr>
          <w:bCs/>
          <w:iCs/>
          <w:lang w:val="sv-SE" w:bidi="en-US"/>
        </w:rPr>
        <w:t>2</w:t>
      </w:r>
      <w:proofErr w:type="gramEnd"/>
      <w:r w:rsidRPr="00135539">
        <w:rPr>
          <w:bCs/>
          <w:iCs/>
          <w:lang w:val="sv-SE" w:bidi="en-US"/>
        </w:rPr>
        <w:t xml:space="preserve">) </w:t>
      </w:r>
      <w:proofErr w:type="spellStart"/>
      <w:r w:rsidRPr="00135539">
        <w:rPr>
          <w:bCs/>
          <w:iCs/>
          <w:lang w:val="sv-SE" w:bidi="en-US"/>
        </w:rPr>
        <w:t>insertion</w:t>
      </w:r>
      <w:proofErr w:type="spellEnd"/>
      <w:r w:rsidRPr="00135539">
        <w:rPr>
          <w:bCs/>
          <w:iCs/>
          <w:lang w:val="sv-SE" w:bidi="en-US"/>
        </w:rPr>
        <w:t xml:space="preserve"> of PR3 in the lipid bilayer and (</w:t>
      </w:r>
      <w:r>
        <w:rPr>
          <w:bCs/>
          <w:iCs/>
          <w:lang w:val="sv-SE" w:bidi="en-US"/>
        </w:rPr>
        <w:t>3</w:t>
      </w:r>
      <w:r w:rsidRPr="00135539">
        <w:rPr>
          <w:bCs/>
          <w:iCs/>
          <w:lang w:val="sv-SE" w:bidi="en-US"/>
        </w:rPr>
        <w:t xml:space="preserve">) simulation of the PR3-POPC </w:t>
      </w:r>
      <w:proofErr w:type="spellStart"/>
      <w:r w:rsidRPr="00135539">
        <w:rPr>
          <w:bCs/>
          <w:iCs/>
          <w:lang w:val="sv-SE" w:bidi="en-US"/>
        </w:rPr>
        <w:t>complex</w:t>
      </w:r>
      <w:proofErr w:type="spellEnd"/>
      <w:r>
        <w:rPr>
          <w:bCs/>
          <w:iCs/>
          <w:lang w:val="sv-SE" w:bidi="en-US"/>
        </w:rPr>
        <w:t xml:space="preserve"> and </w:t>
      </w:r>
      <w:proofErr w:type="spellStart"/>
      <w:r>
        <w:rPr>
          <w:bCs/>
          <w:iCs/>
          <w:lang w:val="sv-SE" w:bidi="en-US"/>
        </w:rPr>
        <w:t>subsequent</w:t>
      </w:r>
      <w:proofErr w:type="spellEnd"/>
      <w:r>
        <w:rPr>
          <w:bCs/>
          <w:iCs/>
          <w:lang w:val="sv-SE" w:bidi="en-US"/>
        </w:rPr>
        <w:t xml:space="preserve"> </w:t>
      </w:r>
      <w:proofErr w:type="spellStart"/>
      <w:r>
        <w:rPr>
          <w:bCs/>
          <w:iCs/>
          <w:lang w:val="sv-SE" w:bidi="en-US"/>
        </w:rPr>
        <w:t>analysis</w:t>
      </w:r>
      <w:proofErr w:type="spellEnd"/>
      <w:r>
        <w:rPr>
          <w:bCs/>
          <w:iCs/>
          <w:lang w:val="sv-SE" w:bidi="en-US"/>
        </w:rPr>
        <w:t xml:space="preserve"> of the </w:t>
      </w:r>
      <w:proofErr w:type="spellStart"/>
      <w:r>
        <w:rPr>
          <w:bCs/>
          <w:iCs/>
          <w:lang w:val="sv-SE" w:bidi="en-US"/>
        </w:rPr>
        <w:t>resulting</w:t>
      </w:r>
      <w:proofErr w:type="spellEnd"/>
      <w:r>
        <w:rPr>
          <w:bCs/>
          <w:iCs/>
          <w:lang w:val="sv-SE" w:bidi="en-US"/>
        </w:rPr>
        <w:t xml:space="preserve"> </w:t>
      </w:r>
      <w:proofErr w:type="spellStart"/>
      <w:r>
        <w:rPr>
          <w:bCs/>
          <w:iCs/>
          <w:lang w:val="sv-SE" w:bidi="en-US"/>
        </w:rPr>
        <w:t>trajectories</w:t>
      </w:r>
      <w:proofErr w:type="spellEnd"/>
      <w:r>
        <w:rPr>
          <w:bCs/>
          <w:iCs/>
          <w:lang w:val="sv-SE" w:bidi="en-US"/>
        </w:rPr>
        <w:t>.</w:t>
      </w:r>
      <w:r w:rsidR="00F52184">
        <w:rPr>
          <w:bCs/>
          <w:iCs/>
          <w:lang w:val="sv-SE" w:bidi="en-US"/>
        </w:rPr>
        <w:t xml:space="preserve"> </w:t>
      </w:r>
    </w:p>
    <w:p w:rsidR="00F52184" w:rsidRDefault="00F52184" w:rsidP="00B8120A">
      <w:pPr>
        <w:spacing w:line="480" w:lineRule="auto"/>
        <w:ind w:firstLine="720"/>
        <w:rPr>
          <w:bCs/>
          <w:iCs/>
          <w:lang w:val="sv-SE" w:bidi="en-US"/>
        </w:rPr>
      </w:pPr>
      <w:r>
        <w:rPr>
          <w:bCs/>
          <w:iCs/>
          <w:lang w:val="sv-SE" w:bidi="en-US"/>
        </w:rPr>
        <w:t xml:space="preserve">In this </w:t>
      </w:r>
      <w:proofErr w:type="spellStart"/>
      <w:r>
        <w:rPr>
          <w:bCs/>
          <w:iCs/>
          <w:lang w:val="sv-SE" w:bidi="en-US"/>
        </w:rPr>
        <w:t>manuscript</w:t>
      </w:r>
      <w:proofErr w:type="spellEnd"/>
      <w:r>
        <w:rPr>
          <w:bCs/>
          <w:iCs/>
          <w:lang w:val="sv-SE" w:bidi="en-US"/>
        </w:rPr>
        <w:t xml:space="preserve"> </w:t>
      </w:r>
      <w:proofErr w:type="spellStart"/>
      <w:r>
        <w:rPr>
          <w:bCs/>
          <w:iCs/>
          <w:lang w:val="sv-SE" w:bidi="en-US"/>
        </w:rPr>
        <w:t>we</w:t>
      </w:r>
      <w:proofErr w:type="spellEnd"/>
      <w:r>
        <w:rPr>
          <w:bCs/>
          <w:iCs/>
          <w:lang w:val="sv-SE" w:bidi="en-US"/>
        </w:rPr>
        <w:t xml:space="preserve"> </w:t>
      </w:r>
      <w:proofErr w:type="spellStart"/>
      <w:r>
        <w:rPr>
          <w:bCs/>
          <w:iCs/>
          <w:lang w:val="sv-SE" w:bidi="en-US"/>
        </w:rPr>
        <w:t>consequently</w:t>
      </w:r>
      <w:proofErr w:type="spellEnd"/>
      <w:r>
        <w:rPr>
          <w:bCs/>
          <w:iCs/>
          <w:lang w:val="sv-SE" w:bidi="en-US"/>
        </w:rPr>
        <w:t xml:space="preserve"> </w:t>
      </w:r>
      <w:proofErr w:type="spellStart"/>
      <w:r>
        <w:rPr>
          <w:bCs/>
          <w:iCs/>
          <w:lang w:val="sv-SE" w:bidi="en-US"/>
        </w:rPr>
        <w:t>use</w:t>
      </w:r>
      <w:proofErr w:type="spellEnd"/>
      <w:r>
        <w:rPr>
          <w:bCs/>
          <w:iCs/>
          <w:lang w:val="sv-SE" w:bidi="en-US"/>
        </w:rPr>
        <w:t xml:space="preserve"> the </w:t>
      </w:r>
      <w:proofErr w:type="spellStart"/>
      <w:r>
        <w:rPr>
          <w:bCs/>
          <w:iCs/>
          <w:lang w:val="sv-SE" w:bidi="en-US"/>
        </w:rPr>
        <w:t>chymotrypsin</w:t>
      </w:r>
      <w:proofErr w:type="spellEnd"/>
      <w:r>
        <w:rPr>
          <w:bCs/>
          <w:iCs/>
          <w:lang w:val="sv-SE" w:bidi="en-US"/>
        </w:rPr>
        <w:t xml:space="preserve"> </w:t>
      </w:r>
      <w:proofErr w:type="spellStart"/>
      <w:r>
        <w:rPr>
          <w:bCs/>
          <w:iCs/>
          <w:lang w:val="sv-SE" w:bidi="en-US"/>
        </w:rPr>
        <w:t>numbering</w:t>
      </w:r>
      <w:proofErr w:type="spellEnd"/>
      <w:r>
        <w:rPr>
          <w:bCs/>
          <w:iCs/>
          <w:lang w:val="sv-SE" w:bidi="en-US"/>
        </w:rPr>
        <w:t xml:space="preserve"> for </w:t>
      </w:r>
      <w:proofErr w:type="spellStart"/>
      <w:r>
        <w:rPr>
          <w:bCs/>
          <w:iCs/>
          <w:lang w:val="sv-SE" w:bidi="en-US"/>
        </w:rPr>
        <w:t>both</w:t>
      </w:r>
      <w:proofErr w:type="spellEnd"/>
      <w:r>
        <w:rPr>
          <w:bCs/>
          <w:iCs/>
          <w:lang w:val="sv-SE" w:bidi="en-US"/>
        </w:rPr>
        <w:t xml:space="preserve"> PR3 and HNE. </w:t>
      </w:r>
      <w:r w:rsidR="004E1D66">
        <w:rPr>
          <w:bCs/>
          <w:iCs/>
          <w:lang w:val="sv-SE" w:bidi="en-US"/>
        </w:rPr>
        <w:t xml:space="preserve">It presents the </w:t>
      </w:r>
      <w:proofErr w:type="spellStart"/>
      <w:r w:rsidR="004E1D66">
        <w:rPr>
          <w:bCs/>
          <w:iCs/>
          <w:lang w:val="sv-SE" w:bidi="en-US"/>
        </w:rPr>
        <w:t>advantage</w:t>
      </w:r>
      <w:proofErr w:type="spellEnd"/>
      <w:r w:rsidR="004E1D66">
        <w:rPr>
          <w:bCs/>
          <w:iCs/>
          <w:lang w:val="sv-SE" w:bidi="en-US"/>
        </w:rPr>
        <w:t xml:space="preserve"> </w:t>
      </w:r>
      <w:proofErr w:type="spellStart"/>
      <w:r w:rsidR="004E1D66">
        <w:rPr>
          <w:bCs/>
          <w:iCs/>
          <w:lang w:val="sv-SE" w:bidi="en-US"/>
        </w:rPr>
        <w:t>providing</w:t>
      </w:r>
      <w:proofErr w:type="spellEnd"/>
      <w:r w:rsidR="004E1D66">
        <w:rPr>
          <w:bCs/>
          <w:iCs/>
          <w:lang w:val="sv-SE" w:bidi="en-US"/>
        </w:rPr>
        <w:t xml:space="preserve"> a </w:t>
      </w:r>
      <w:proofErr w:type="spellStart"/>
      <w:r w:rsidR="004E1D66">
        <w:rPr>
          <w:bCs/>
          <w:iCs/>
          <w:lang w:val="sv-SE" w:bidi="en-US"/>
        </w:rPr>
        <w:t>consistent</w:t>
      </w:r>
      <w:proofErr w:type="spellEnd"/>
      <w:r w:rsidR="004E1D66">
        <w:rPr>
          <w:bCs/>
          <w:iCs/>
          <w:lang w:val="sv-SE" w:bidi="en-US"/>
        </w:rPr>
        <w:t xml:space="preserve"> </w:t>
      </w:r>
      <w:proofErr w:type="spellStart"/>
      <w:r w:rsidR="004E1D66">
        <w:rPr>
          <w:bCs/>
          <w:iCs/>
          <w:lang w:val="sv-SE" w:bidi="en-US"/>
        </w:rPr>
        <w:t>numbering</w:t>
      </w:r>
      <w:proofErr w:type="spellEnd"/>
      <w:r w:rsidR="004E1D66">
        <w:rPr>
          <w:bCs/>
          <w:iCs/>
          <w:lang w:val="sv-SE" w:bidi="en-US"/>
        </w:rPr>
        <w:t xml:space="preserve"> for all </w:t>
      </w:r>
      <w:proofErr w:type="spellStart"/>
      <w:r w:rsidR="004E1D66">
        <w:rPr>
          <w:bCs/>
          <w:iCs/>
          <w:lang w:val="sv-SE" w:bidi="en-US"/>
        </w:rPr>
        <w:t>enzymes</w:t>
      </w:r>
      <w:proofErr w:type="spellEnd"/>
      <w:r w:rsidR="004E1D66">
        <w:rPr>
          <w:bCs/>
          <w:iCs/>
          <w:lang w:val="sv-SE" w:bidi="en-US"/>
        </w:rPr>
        <w:t xml:space="preserve"> of the </w:t>
      </w:r>
      <w:proofErr w:type="spellStart"/>
      <w:r w:rsidR="004E1D66">
        <w:rPr>
          <w:bCs/>
          <w:iCs/>
          <w:lang w:val="sv-SE" w:bidi="en-US"/>
        </w:rPr>
        <w:t>family</w:t>
      </w:r>
      <w:proofErr w:type="spellEnd"/>
      <w:r w:rsidR="004E1D66">
        <w:rPr>
          <w:bCs/>
          <w:iCs/>
          <w:lang w:val="sv-SE" w:bidi="en-US"/>
        </w:rPr>
        <w:t xml:space="preserve"> </w:t>
      </w:r>
      <w:proofErr w:type="spellStart"/>
      <w:r w:rsidR="004E1D66">
        <w:rPr>
          <w:bCs/>
          <w:iCs/>
          <w:lang w:val="sv-SE" w:bidi="en-US"/>
        </w:rPr>
        <w:t>but</w:t>
      </w:r>
      <w:proofErr w:type="spellEnd"/>
      <w:r w:rsidR="004E1D66">
        <w:rPr>
          <w:bCs/>
          <w:iCs/>
          <w:lang w:val="sv-SE" w:bidi="en-US"/>
        </w:rPr>
        <w:t xml:space="preserve"> </w:t>
      </w:r>
      <w:proofErr w:type="spellStart"/>
      <w:r w:rsidR="004E1D66">
        <w:rPr>
          <w:bCs/>
          <w:iCs/>
          <w:lang w:val="sv-SE" w:bidi="en-US"/>
        </w:rPr>
        <w:t>introduces</w:t>
      </w:r>
      <w:proofErr w:type="spellEnd"/>
      <w:r w:rsidR="004E1D66">
        <w:rPr>
          <w:bCs/>
          <w:iCs/>
          <w:lang w:val="sv-SE" w:bidi="en-US"/>
        </w:rPr>
        <w:t xml:space="preserve"> letters in addition to the </w:t>
      </w:r>
      <w:proofErr w:type="spellStart"/>
      <w:r w:rsidR="004E1D66">
        <w:rPr>
          <w:bCs/>
          <w:iCs/>
          <w:lang w:val="sv-SE" w:bidi="en-US"/>
        </w:rPr>
        <w:t>numbering</w:t>
      </w:r>
      <w:proofErr w:type="spellEnd"/>
      <w:r w:rsidR="004E1D66">
        <w:rPr>
          <w:bCs/>
          <w:iCs/>
          <w:lang w:val="sv-SE" w:bidi="en-US"/>
        </w:rPr>
        <w:t xml:space="preserve"> (</w:t>
      </w:r>
      <w:proofErr w:type="spellStart"/>
      <w:r w:rsidR="004E1D66">
        <w:rPr>
          <w:bCs/>
          <w:iCs/>
          <w:lang w:val="sv-SE" w:bidi="en-US"/>
        </w:rPr>
        <w:t>e.g</w:t>
      </w:r>
      <w:proofErr w:type="spellEnd"/>
      <w:r w:rsidR="004E1D66">
        <w:rPr>
          <w:bCs/>
          <w:iCs/>
          <w:lang w:val="sv-SE" w:bidi="en-US"/>
        </w:rPr>
        <w:t xml:space="preserve"> the </w:t>
      </w:r>
      <w:proofErr w:type="spellStart"/>
      <w:r w:rsidR="004E1D66">
        <w:rPr>
          <w:bCs/>
          <w:iCs/>
          <w:lang w:val="sv-SE" w:bidi="en-US"/>
        </w:rPr>
        <w:t>two</w:t>
      </w:r>
      <w:proofErr w:type="spellEnd"/>
      <w:r w:rsidR="004E1D66">
        <w:rPr>
          <w:bCs/>
          <w:iCs/>
          <w:lang w:val="sv-SE" w:bidi="en-US"/>
        </w:rPr>
        <w:t xml:space="preserve"> </w:t>
      </w:r>
      <w:proofErr w:type="spellStart"/>
      <w:r w:rsidR="004E1D66">
        <w:rPr>
          <w:bCs/>
          <w:iCs/>
          <w:lang w:val="sv-SE" w:bidi="en-US"/>
        </w:rPr>
        <w:t>consecutive</w:t>
      </w:r>
      <w:proofErr w:type="spellEnd"/>
      <w:r w:rsidR="004E1D66">
        <w:rPr>
          <w:bCs/>
          <w:iCs/>
          <w:lang w:val="sv-SE" w:bidi="en-US"/>
        </w:rPr>
        <w:t xml:space="preserve"> arginines </w:t>
      </w:r>
      <w:proofErr w:type="spellStart"/>
      <w:r w:rsidR="004E1D66">
        <w:rPr>
          <w:bCs/>
          <w:iCs/>
          <w:lang w:val="sv-SE" w:bidi="en-US"/>
        </w:rPr>
        <w:t>labelled</w:t>
      </w:r>
      <w:proofErr w:type="spellEnd"/>
      <w:r w:rsidR="004E1D66">
        <w:rPr>
          <w:bCs/>
          <w:iCs/>
          <w:lang w:val="sv-SE" w:bidi="en-US"/>
        </w:rPr>
        <w:t xml:space="preserve"> 186A and 186B).</w:t>
      </w:r>
    </w:p>
    <w:p w:rsidR="00B8120A" w:rsidRDefault="00B8120A" w:rsidP="00B8120A">
      <w:pPr>
        <w:spacing w:line="480" w:lineRule="auto"/>
        <w:ind w:firstLine="720"/>
        <w:jc w:val="both"/>
      </w:pPr>
      <w:r>
        <w:rPr>
          <w:b/>
        </w:rPr>
        <w:t>POPC</w:t>
      </w:r>
      <w:r w:rsidRPr="00135539">
        <w:rPr>
          <w:b/>
        </w:rPr>
        <w:t xml:space="preserve"> bilayer.</w:t>
      </w:r>
      <w:r>
        <w:t xml:space="preserve"> A lipid bilayer made of 256 POPC was built using the CHARMM-GUI </w:t>
      </w:r>
      <w:r w:rsidR="00927C32">
        <w:fldChar w:fldCharType="begin"/>
      </w:r>
      <w:r w:rsidR="00A61786">
        <w:instrText>ADDIN CSL_CITATION {"mendeley": {"previouslyFormattedCitation": "(Jo, Lim, Klauda, &amp; Im, 2009)"}, "citationItems": [{"uris": ["http://www.mendeley.com/documents/?uuid=12c6fc3f-6d3e-4881-803c-1e94cc9339c1"], "id": "ITEM-1", "itemData": {"DOI": "10.1016/j.bpj.2009.04.013", "type": "article-journal", "author": [{"given": "Sunhwan", "family": "Jo"}, {"given": "Joseph B", "family": "Lim"}, {"given": "Jeffery B", "family": "Klauda"}, {"given": "Wonpil", "family": "Im"}], "issued": {"date-parts": [["2009", "7", "8"]]}, "abstract": "The CHARMM-GUI Membrane Builder (http://www.charmm-gui.org/input/membrane), an intuitive, straightforward, web-based graphical user interface, was expanded to automate the building process of heterogeneous lipid bilayers, with or without a protein and with support for up to 32 different lipid types. The efficacy of these new features was tested by building and simulating lipid bilayers that resemble yeast membranes, composed of cholesterol, dipalmitoylphosphatidylcholine, dioleoylphosphatidylcholine, palmitoyloleoylphosphatidylethanolamine, palmitoyloleoylphosphatidylamine, and palmitoyloleoylphosphatidylserine. Four membranes with varying concentrations of cholesterol and phospholipids were simulated, for a total of 170 ns at 303.15 K. Unsaturated phospholipid chain concentration had the largest influence on membrane properties, such as average lipid surface area, density profiles, deuterium order parameters, and cholesterol tilt angle. Simulations with a high concentration of unsaturated chains (73%, membrane(unsat)) resulted in a significant increase in lipid surface area and a decrease in deuterium order parameters, compared with membranes with a high concentration of saturated chains (60-63%, membrane(sat)). The average tilt angle of cholesterol with respect to bilayer normal was largest, and the distribution was significantly broader for membrane(unsat). Moreover, short-lived cholesterol orientations parallel to the membrane surface existed only for membrane(unsat). The membrane(sat) simulations were in a liquid-ordered state, and agree with similar experimental cholesterol-containing membranes.", "title": "CHARMM-GUI Membrane Builder for mixed bilayers and its application to yeast membranes.", "page": "50-8", "volume": "97", "container-title": "Biophysical journal", "issue": "1", "id": "ITEM-1"}}], "properties": {"noteIndex": 0}, "schema": "https://github.com/citation-style-language/schema/raw/master/csl-citation.json"}</w:instrText>
      </w:r>
      <w:r w:rsidR="00927C32">
        <w:fldChar w:fldCharType="separate"/>
      </w:r>
      <w:r w:rsidRPr="00C42C1D">
        <w:rPr>
          <w:noProof/>
        </w:rPr>
        <w:t>(Jo, Lim, Klauda, &amp; Im, 2009)</w:t>
      </w:r>
      <w:r w:rsidR="00927C32">
        <w:fldChar w:fldCharType="end"/>
      </w:r>
      <w:r>
        <w:t xml:space="preserve">. The lipid bilayer was subjected to energy minimization using NAMD </w:t>
      </w:r>
      <w:r w:rsidR="00344BE0">
        <w:fldChar w:fldCharType="begin"/>
      </w:r>
      <w:r w:rsidR="00A61786">
        <w:instrText>ADDIN CSL_CITATION {"mendeley": {"previouslyFormattedCitation": "(Phillips et al., 2005)"}, "citationItems": [{"uris": ["http://www.mendeley.com/documents/?uuid=d1ea60c9-4ddf-45b6-9e82-94b108f212d7"], "id": "ITEM-1", "itemData": {"volume": "26", "DOI": "10.1002/jcc.20289", "type": "article-journal", "author": [{"given": "James C", "family": "Phillips"}, {"given": "Rosemary", "family": "Braun"}, {"given": "Wei", "family": "Wang"}, {"given": "James", "family": "Gumbart"}, {"given": "Emad", "family": "Tajkhorshid"}, {"given": "Elizabeth", "family": "Villa"}, {"given": "Christophe", "family": "Chipot"}, {"given": "Robert D", "family": "Skeel"}, {"given": "Laxmikant", "family": "Kal\u00e9"}, {"given": "Klaus", "family": "Schulten"}], "issued": {"date-parts": [["2005", "12"]]}, "abstract": "NAMD is a parallel molecular dynamics code designed for high-performance simulation of large biomolecular systems. NAMD scales to hundreds of processors on high-end parallel platforms, as well as tens of processors on low-cost commodity clusters, and also runs on individual desktop and laptop computers. NAMD works with AMBER and CHARMM potential functions, parameters, and file formats. This article, directed to novices as well as experts, first introduces concepts and methods used in the NAMD program, describing the classical molecular dynamics force field, equations of motion, and integration methods along with the efficient electrostatics evaluation algorithms employed and temperature and pressure controls used. Features for steering the simulation across barriers and for calculating both alchemical and conformational free energy differences are presented. The motivations for and a roadmap to the internal design of NAMD, implemented in C++ and based on Charm++ parallel objects, are outlined. The factors affecting the serial and parallel performance of a simulation are discussed. Finally, typical NAMD use is illustrated with representative applications to a small, a medium, and a large biomolecular system, highlighting particular features of NAMD, for example, the Tcl scripting language. The article also provides a list of the key features of NAMD and discusses the benefits of combining NAMD with the molecular graphics/sequence analysis software VMD and the grid computing/collaboratory software BioCoRE. NAMD is distributed free of charge with source code at www.ks.uiuc.edu.", "title": "Scalable molecular dynamics with NAMD.", "page": "1781-802", "note": "&lt;m:note&gt;&lt;/m:note&gt;", "container-title": "Journal of computational chemistry", "issue": "16", "id": "ITEM-1"}}], "properties": {"noteIndex": 0}, "schema": "https://github.com/citation-style-language/schema/raw/master/csl-citation.json"}</w:instrText>
      </w:r>
      <w:r w:rsidR="00344BE0">
        <w:fldChar w:fldCharType="separate"/>
      </w:r>
      <w:r w:rsidR="00344BE0" w:rsidRPr="00344BE0">
        <w:rPr>
          <w:noProof/>
        </w:rPr>
        <w:t>(Phillips et al., 2005)</w:t>
      </w:r>
      <w:r w:rsidR="00344BE0">
        <w:fldChar w:fldCharType="end"/>
      </w:r>
      <w:r>
        <w:t xml:space="preserve"> and the CHARMM36 force field </w:t>
      </w:r>
      <w:r w:rsidR="00927C32">
        <w:fldChar w:fldCharType="begin"/>
      </w:r>
      <w:r w:rsidR="00A61786">
        <w:instrText>ADDIN CSL_CITATION {"mendeley": {"previouslyFormattedCitation": "(Klauda et al., 2010)"}, "citationItems": [{"uris": ["http://www.mendeley.com/documents/?uuid=9a3394ab-c917-4c8f-a64e-7e4e944d75c3"], "id": "ITEM-1", "itemData": {"DOI": "10.1021/jp101759q", "type": "article-journal", "author": [{"given": "Jeffery B", "family": "Klauda"}, {"given": "Richard M", "family": "Venable"}, {"given": "J Alfredo", "family": "Freites"}, {"given": "Joseph W", "family": "O'Connor"}, {"given": "Douglas J", "family": "Tobias"}, {"given": "Carlos", "family": "Mondragon-Ramirez"}, {"given": "Igor", "family": "Vorobyov"}, {"given": "Alexander D", "family": "MacKerell"}, {"given": "Richard W", "family": "Pastor"}], "issued": {"date-parts": [["2010", "6", "17"]]}, "abstract": "A significant modification to the additive all-atom CHARMM lipid force field (FF) is developed and applied to phospholipid bilayers with both choline and ethanolamine containing head groups and with both saturated and unsaturated aliphatic chains. Motivated by the current CHARMM lipid FF (C27 and C27r) systematically yielding values of the surface area per lipid that are smaller than experimental estimates and gel-like structures of bilayers well above the gel transition temperature, selected torsional, Lennard-Jones and partial atomic charge parameters were modified by targeting both quantum mechanical (QM) and experimental data. QM calculations ranging from high-level ab initio calculations on small molecules to semiempirical QM studies on a 1,2-dipalmitoyl-sn-phosphatidylcholine (DPPC) bilayer in combination with experimental thermodynamic data were used as target data for parameter optimization. These changes were tested with simulations of pure bilayers at high hydration of the following six lipids: DPPC, 1,2-dimyristoyl-sn-phosphatidylcholine (DMPC), 1,2-dilauroyl-sn-phosphatidylcholine (DLPC), 1-palmitoyl-2-oleoyl-sn-phosphatidylcholine (POPC), 1,2-dioleoyl-sn-phosphatidylcholine (DOPC), and 1-palmitoyl-2-oleoyl-sn-phosphatidylethanolamine (POPE); simulations of a low hydration DOPC bilayer were also performed. Agreement with experimental surface area is on average within 2%, and the density profiles agree well with neutron and X-ray diffraction experiments. NMR deuterium order parameters (S(CD)) are well predicted with the new FF, including proper splitting of the S(CD) for the aliphatic carbon adjacent to the carbonyl for DPPC, POPE, and POPC bilayers. The area compressibility modulus and frequency dependence of (13)C NMR relaxation rates of DPPC and the water distribution of low hydration DOPC bilayers also agree well with experiment. Accordingly, the presented lipid FF, referred to as C36, allows for molecular dynamics simulations to be run in the tensionless ensemble (NPT), and is anticipated to be of utility for simulations of pure lipid systems as well as heterogeneous systems including membrane proteins.", "title": "Update of the CHARMM all-atom additive force field for lipids: validation on six lipid types.", "page": "7830-43", "volume": "114", "container-title": "The journal of physical chemistry. B", "issue": "23", "id": "ITEM-1"}}], "properties": {"noteIndex": 0}, "schema": "https://github.com/citation-style-language/schema/raw/master/csl-citation.json"}</w:instrText>
      </w:r>
      <w:r w:rsidR="00927C32">
        <w:fldChar w:fldCharType="separate"/>
      </w:r>
      <w:r w:rsidRPr="00C42C1D">
        <w:rPr>
          <w:noProof/>
        </w:rPr>
        <w:t>(Klauda et al., 2010)</w:t>
      </w:r>
      <w:r w:rsidR="00927C32">
        <w:fldChar w:fldCharType="end"/>
      </w:r>
      <w:r>
        <w:t xml:space="preserve">. The system was then equilibrated for 300 </w:t>
      </w:r>
      <w:proofErr w:type="spellStart"/>
      <w:r>
        <w:t>ps</w:t>
      </w:r>
      <w:proofErr w:type="spellEnd"/>
      <w:r>
        <w:t xml:space="preserve"> at 310 K using a time step of 2 </w:t>
      </w:r>
      <w:proofErr w:type="spellStart"/>
      <w:r>
        <w:t>ps</w:t>
      </w:r>
      <w:proofErr w:type="spellEnd"/>
      <w:r>
        <w:t xml:space="preserve">, and subsequently run into production for 60 ns. The SHAKE algorithm was applied to constraint bonds between a heavy atom and a hydrogen </w:t>
      </w:r>
      <w:r w:rsidR="00927C32">
        <w:fldChar w:fldCharType="begin"/>
      </w:r>
      <w:r w:rsidR="00A61786">
        <w:instrText>ADDIN CSL_CITATION {"mendeley": {"previouslyFormattedCitation": "(Andersen, 1983)"}, "citationItems": [{"uris": ["http://www.mendeley.com/documents/?uuid=85c4c93a-6591-491b-9603-be567c9d8f70"], "id": "ITEM-1", "itemData": {"title": "Rattle : A \u201c Velocity \u201d Molecular Version of the Shake Dynamics Calculations for", "issued": {"date-parts": [["1983"]]}, "author": [{"given": "C", "family": "Andersen"}], "page": "24-34", "container-title": "Journal of Computational Physics", "type": "article-journal", "id": "ITEM-1"}}], "properties": {"noteIndex": 0}, "schema": "https://github.com/citation-style-language/schema/raw/master/csl-citation.json"}</w:instrText>
      </w:r>
      <w:r w:rsidR="00927C32">
        <w:fldChar w:fldCharType="separate"/>
      </w:r>
      <w:r w:rsidRPr="00C42C1D">
        <w:rPr>
          <w:noProof/>
        </w:rPr>
        <w:t>(Andersen, 1983)</w:t>
      </w:r>
      <w:r w:rsidR="00927C32">
        <w:fldChar w:fldCharType="end"/>
      </w:r>
      <w:r>
        <w:t xml:space="preserve">. Non-bonded interactions were truncated using a cutoff of 12 Å, using a switch function for van </w:t>
      </w:r>
      <w:proofErr w:type="spellStart"/>
      <w:r>
        <w:t>der</w:t>
      </w:r>
      <w:proofErr w:type="spellEnd"/>
      <w:r>
        <w:t xml:space="preserve"> Waals and a shift function for electrostatics. For estimating long-range electrostatic forces, the Particle-Mesh-</w:t>
      </w:r>
      <w:proofErr w:type="spellStart"/>
      <w:r>
        <w:t>Ewald</w:t>
      </w:r>
      <w:proofErr w:type="spellEnd"/>
      <w:r>
        <w:t xml:space="preserve"> (PME) algorithm was used </w:t>
      </w:r>
      <w:r w:rsidR="00927C32">
        <w:fldChar w:fldCharType="begin"/>
      </w:r>
      <w:r w:rsidR="00A61786">
        <w:instrText>ADDIN CSL_CITATION {"mendeley": {"previouslyFormattedCitation": "(Darden, York, &amp; Pedersen, 1993; Essmann et al., 1995)"}, "citationItems": [{"uris": ["http://www.mendeley.com/documents/?uuid=345ea18f-c89b-43b5-90cb-c52394b7d586"], "id": "ITEM-1", "itemData": {"volume": "98", "publisher": "AIP", "DOI": "10.1063/1.464397", "type": "article-journal", "author": [{"given": "T", "family": "Darden"}, {"given": "D", "family": "York"}, {"given": "L", "family": "Pedersen"}], "issued": {"date-parts": [["1993"]]}, "abstract": "An N. log(N) method for evaluating electrostatic energies and forces of large periodic systems is presented. The method is based on interpolation of the reciprocal space Ewald sums and evaluation of the resulting convolutions using fast Fourier transforms. Timings and accuracies are presented for three large crystalline ionic systems.", "title": "Particle mesh Ewald: An N\u22c5log(N) method for Ewald sums in large systems", "page": "10089-10092", "note": "&lt;m:note&gt;&lt;/m:note&gt;", "container-title": "Journal of Chemical Physics", "issue": "12", "id": "ITEM-1"}}, {"uris": ["http://www.mendeley.com/documents/?uuid=3d28f0ca-be7f-4e74-b891-363dd56036d9"], "id": "ITEM-2", "itemData": {"title": "A smooth particle mesh Ewald method", "issued": {"date-parts": [["1995"]]}, "author": [{"given": "Ulrich", "family": "Essmann"}, {"given": "Lalith", "family": "Perera"}, {"given": "Max L", "family": "Berkowitz"}, {"given": "Tom", "family": "Darden"}, {"given": "Hsing", "family": "Lee"}, {"given": "Lee G", "family": "Pedersen"}], "id": "ITEM-2", "volume": "103", "type": "article-journal", "issue": "November", "page": "31-34"}}], "properties": {"noteIndex": 0}, "schema": "https://github.com/citation-style-language/schema/raw/master/csl-citation.json"}</w:instrText>
      </w:r>
      <w:r w:rsidR="00927C32">
        <w:fldChar w:fldCharType="separate"/>
      </w:r>
      <w:r w:rsidRPr="001B6C5A">
        <w:rPr>
          <w:noProof/>
        </w:rPr>
        <w:t>(Darden, York, &amp; Pedersen, 1993; Essmann et al., 1995)</w:t>
      </w:r>
      <w:r w:rsidR="00927C32">
        <w:fldChar w:fldCharType="end"/>
      </w:r>
      <w:r>
        <w:t xml:space="preserve">. The </w:t>
      </w:r>
      <w:proofErr w:type="spellStart"/>
      <w:r>
        <w:t>Langevin</w:t>
      </w:r>
      <w:proofErr w:type="spellEnd"/>
      <w:r>
        <w:t xml:space="preserve"> algorithm was used to control temperature (310K, damping coefficient: 10/ps) and pressure (target pressure: 1 </w:t>
      </w:r>
      <w:proofErr w:type="spellStart"/>
      <w:r>
        <w:t>atm</w:t>
      </w:r>
      <w:proofErr w:type="spellEnd"/>
      <w:r>
        <w:t xml:space="preserve">, oscillation period: 75 </w:t>
      </w:r>
      <w:proofErr w:type="spellStart"/>
      <w:r>
        <w:t>fs</w:t>
      </w:r>
      <w:proofErr w:type="spellEnd"/>
      <w:r>
        <w:t xml:space="preserve">, oscillation decay time: 25 </w:t>
      </w:r>
      <w:proofErr w:type="spellStart"/>
      <w:r>
        <w:t>fs</w:t>
      </w:r>
      <w:proofErr w:type="spellEnd"/>
      <w:r>
        <w:t xml:space="preserve">) </w:t>
      </w:r>
      <w:r w:rsidR="00927C32">
        <w:fldChar w:fldCharType="begin"/>
      </w:r>
      <w:r w:rsidR="00A61786">
        <w:instrText>ADDIN CSL_CITATION {"mendeley": {"previouslyFormattedCitation": "(Feller, Zhang, &amp; Pastor, 1995)"}, "citationItems": [{"uris": ["http://www.mendeley.com/documents/?uuid=1a92a703-217c-4a07-8317-4c307df21e4f"], "id": "ITEM-1", "itemData": {"volume": "103", "type": "article-journal", "author": [{"given": "SE", "family": "Feller"}, {"given": "YH", "family": "Zhang"}, {"given": "RW", "family": "Pastor"}], "issued": {"date-parts": [["1995"]]}, "title": "Constant-pressure molecular-dynamics simulation-the Langevin piston method", "page": "4613-4621", "note": "&lt;m:note&gt;&lt;/m:note&gt;", "container-title": "Journal of Chemical Physics", "issue": "11", "id": "ITEM-1"}}], "properties": {"noteIndex": 0}, "schema": "https://github.com/citation-style-language/schema/raw/master/csl-citation.json"}</w:instrText>
      </w:r>
      <w:r w:rsidR="00927C32">
        <w:fldChar w:fldCharType="separate"/>
      </w:r>
      <w:r w:rsidRPr="00C1093E">
        <w:rPr>
          <w:noProof/>
        </w:rPr>
        <w:t>(Feller, Zhang, &amp; Pastor, 1995)</w:t>
      </w:r>
      <w:r w:rsidR="00927C32">
        <w:fldChar w:fldCharType="end"/>
      </w:r>
      <w:r>
        <w:t xml:space="preserve">. The </w:t>
      </w:r>
      <w:r w:rsidRPr="00952AB0">
        <w:t xml:space="preserve">area per lipid and </w:t>
      </w:r>
      <w:r>
        <w:t xml:space="preserve">the </w:t>
      </w:r>
      <w:r w:rsidRPr="00952AB0">
        <w:t>order parameter</w:t>
      </w:r>
      <w:r>
        <w:t xml:space="preserve"> were monitored along the simulation to assess the properties of the bilayer. The order parameter S</w:t>
      </w:r>
      <w:r w:rsidRPr="00C83607">
        <w:rPr>
          <w:vertAlign w:val="subscript"/>
        </w:rPr>
        <w:t>CD</w:t>
      </w:r>
      <w:r>
        <w:rPr>
          <w:vertAlign w:val="subscript"/>
        </w:rPr>
        <w:t xml:space="preserve"> </w:t>
      </w:r>
      <w:r>
        <w:t xml:space="preserve">was calculated with VMD from the average value of the angles between each C-H bond of the lipid tails and the normal to the membrane. The profiles are consistent with those in </w:t>
      </w:r>
      <w:r w:rsidR="00927C32">
        <w:fldChar w:fldCharType="begin"/>
      </w:r>
      <w:r w:rsidR="00A61786">
        <w:instrText>ADDIN CSL_CITATION {"mendeley": {"previouslyFormattedCitation": "(Klauda et al., 2010)"}, "citationItems": [{"uris": ["http://www.mendeley.com/documents/?uuid=9a3394ab-c917-4c8f-a64e-7e4e944d75c3"], "id": "ITEM-1", "itemData": {"DOI": "10.1021/jp101759q", "type": "article-journal", "author": [{"given": "Jeffery B", "family": "Klauda"}, {"given": "Richard M", "family": "Venable"}, {"given": "J Alfredo", "family": "Freites"}, {"given": "Joseph W", "family": "O'Connor"}, {"given": "Douglas J", "family": "Tobias"}, {"given": "Carlos", "family": "Mondragon-Ramirez"}, {"given": "Igor", "family": "Vorobyov"}, {"given": "Alexander D", "family": "MacKerell"}, {"given": "Richard W", "family": "Pastor"}], "issued": {"date-parts": [["2010", "6", "17"]]}, "abstract": "A significant modification to the additive all-atom CHARMM lipid force field (FF) is developed and applied to phospholipid bilayers with both choline and ethanolamine containing head groups and with both saturated and unsaturated aliphatic chains. Motivated by the current CHARMM lipid FF (C27 and C27r) systematically yielding values of the surface area per lipid that are smaller than experimental estimates and gel-like structures of bilayers well above the gel transition temperature, selected torsional, Lennard-Jones and partial atomic charge parameters were modified by targeting both quantum mechanical (QM) and experimental data. QM calculations ranging from high-level ab initio calculations on small molecules to semiempirical QM studies on a 1,2-dipalmitoyl-sn-phosphatidylcholine (DPPC) bilayer in combination with experimental thermodynamic data were used as target data for parameter optimization. These changes were tested with simulations of pure bilayers at high hydration of the following six lipids: DPPC, 1,2-dimyristoyl-sn-phosphatidylcholine (DMPC), 1,2-dilauroyl-sn-phosphatidylcholine (DLPC), 1-palmitoyl-2-oleoyl-sn-phosphatidylcholine (POPC), 1,2-dioleoyl-sn-phosphatidylcholine (DOPC), and 1-palmitoyl-2-oleoyl-sn-phosphatidylethanolamine (POPE); simulations of a low hydration DOPC bilayer were also performed. Agreement with experimental surface area is on average within 2%, and the density profiles agree well with neutron and X-ray diffraction experiments. NMR deuterium order parameters (S(CD)) are well predicted with the new FF, including proper splitting of the S(CD) for the aliphatic carbon adjacent to the carbonyl for DPPC, POPE, and POPC bilayers. The area compressibility modulus and frequency dependence of (13)C NMR relaxation rates of DPPC and the water distribution of low hydration DOPC bilayers also agree well with experiment. Accordingly, the presented lipid FF, referred to as C36, allows for molecular dynamics simulations to be run in the tensionless ensemble (NPT), and is anticipated to be of utility for simulations of pure lipid systems as well as heterogeneous systems including membrane proteins.", "title": "Update of the CHARMM all-atom additive force field for lipids: validation on six lipid types.", "page": "7830-43", "volume": "114", "container-title": "The journal of physical chemistry. B", "issue": "23", "id": "ITEM-1"}}], "properties": {"noteIndex": 0}, "schema": "https://github.com/citation-style-language/schema/raw/master/csl-citation.json"}</w:instrText>
      </w:r>
      <w:r w:rsidR="00927C32">
        <w:fldChar w:fldCharType="separate"/>
      </w:r>
      <w:r w:rsidRPr="004B3ED8">
        <w:rPr>
          <w:noProof/>
        </w:rPr>
        <w:t>(Klauda et al., 2010)</w:t>
      </w:r>
      <w:r w:rsidR="00927C32">
        <w:fldChar w:fldCharType="end"/>
      </w:r>
      <w:r>
        <w:t xml:space="preserve"> The surface area was calculated to be 65.5 </w:t>
      </w:r>
      <w:r>
        <w:sym w:font="Symbol" w:char="F0B1"/>
      </w:r>
      <w:r>
        <w:t xml:space="preserve"> 0.8 Å on average during the simulation (cf. Fig. </w:t>
      </w:r>
      <w:proofErr w:type="gramStart"/>
      <w:r>
        <w:t>XX in Supporting Information).</w:t>
      </w:r>
      <w:proofErr w:type="gramEnd"/>
      <w:r>
        <w:t xml:space="preserve"> </w:t>
      </w:r>
      <w:proofErr w:type="spellStart"/>
      <w:r>
        <w:t>Klauda</w:t>
      </w:r>
      <w:proofErr w:type="spellEnd"/>
      <w:r>
        <w:t xml:space="preserve"> et al.</w:t>
      </w:r>
      <w:r w:rsidRPr="009F0E52">
        <w:t xml:space="preserve"> </w:t>
      </w:r>
      <w:r w:rsidR="00927C32">
        <w:fldChar w:fldCharType="begin"/>
      </w:r>
      <w:r w:rsidR="00A61786">
        <w:instrText>ADDIN CSL_CITATION {"mendeley": {"previouslyFormattedCitation": "(Klauda et al., 2010)"}, "citationItems": [{"uris": ["http://www.mendeley.com/documents/?uuid=9a3394ab-c917-4c8f-a64e-7e4e944d75c3"], "id": "ITEM-1", "itemData": {"DOI": "10.1021/jp101759q", "type": "article-journal", "author": [{"given": "Jeffery B", "family": "Klauda"}, {"given": "Richard M", "family": "Venable"}, {"given": "J Alfredo", "family": "Freites"}, {"given": "Joseph W", "family": "O'Connor"}, {"given": "Douglas J", "family": "Tobias"}, {"given": "Carlos", "family": "Mondragon-Ramirez"}, {"given": "Igor", "family": "Vorobyov"}, {"given": "Alexander D", "family": "MacKerell"}, {"given": "Richard W", "family": "Pastor"}], "issued": {"date-parts": [["2010", "6", "17"]]}, "abstract": "A significant modification to the additive all-atom CHARMM lipid force field (FF) is developed and applied to phospholipid bilayers with both choline and ethanolamine containing head groups and with both saturated and unsaturated aliphatic chains. Motivated by the current CHARMM lipid FF (C27 and C27r) systematically yielding values of the surface area per lipid that are smaller than experimental estimates and gel-like structures of bilayers well above the gel transition temperature, selected torsional, Lennard-Jones and partial atomic charge parameters were modified by targeting both quantum mechanical (QM) and experimental data. QM calculations ranging from high-level ab initio calculations on small molecules to semiempirical QM studies on a 1,2-dipalmitoyl-sn-phosphatidylcholine (DPPC) bilayer in combination with experimental thermodynamic data were used as target data for parameter optimization. These changes were tested with simulations of pure bilayers at high hydration of the following six lipids: DPPC, 1,2-dimyristoyl-sn-phosphatidylcholine (DMPC), 1,2-dilauroyl-sn-phosphatidylcholine (DLPC), 1-palmitoyl-2-oleoyl-sn-phosphatidylcholine (POPC), 1,2-dioleoyl-sn-phosphatidylcholine (DOPC), and 1-palmitoyl-2-oleoyl-sn-phosphatidylethanolamine (POPE); simulations of a low hydration DOPC bilayer were also performed. Agreement with experimental surface area is on average within 2%, and the density profiles agree well with neutron and X-ray diffraction experiments. NMR deuterium order parameters (S(CD)) are well predicted with the new FF, including proper splitting of the S(CD) for the aliphatic carbon adjacent to the carbonyl for DPPC, POPE, and POPC bilayers. The area compressibility modulus and frequency dependence of (13)C NMR relaxation rates of DPPC and the water distribution of low hydration DOPC bilayers also agree well with experiment. Accordingly, the presented lipid FF, referred to as C36, allows for molecular dynamics simulations to be run in the tensionless ensemble (NPT), and is anticipated to be of utility for simulations of pure lipid systems as well as heterogeneous systems including membrane proteins.", "title": "Update of the CHARMM all-atom additive force field for lipids: validation on six lipid types.", "page": "7830-43", "volume": "114", "container-title": "The journal of physical chemistry. B", "issue": "23", "id": "ITEM-1"}}], "properties": {"noteIndex": 0}, "schema": "https://github.com/citation-style-language/schema/raw/master/csl-citation.json"}</w:instrText>
      </w:r>
      <w:r w:rsidR="00927C32">
        <w:fldChar w:fldCharType="separate"/>
      </w:r>
      <w:r w:rsidRPr="00771C66">
        <w:rPr>
          <w:noProof/>
        </w:rPr>
        <w:t>(Klauda et al., 2010)</w:t>
      </w:r>
      <w:r w:rsidR="00927C32">
        <w:fldChar w:fldCharType="end"/>
      </w:r>
      <w:r>
        <w:t xml:space="preserve"> report a surface area of 64.7 </w:t>
      </w:r>
      <w:r>
        <w:sym w:font="Symbol" w:char="F0B1"/>
      </w:r>
      <w:r>
        <w:t xml:space="preserve"> 0.2 Å for a simulated POPC bilayer using the </w:t>
      </w:r>
      <w:r w:rsidR="00E06517">
        <w:rPr>
          <w:highlight w:val="yellow"/>
        </w:rPr>
        <w:t>CH</w:t>
      </w:r>
      <w:r w:rsidR="00E928A1">
        <w:rPr>
          <w:highlight w:val="yellow"/>
        </w:rPr>
        <w:t>A</w:t>
      </w:r>
      <w:r w:rsidR="00E06517">
        <w:rPr>
          <w:highlight w:val="yellow"/>
        </w:rPr>
        <w:t>R</w:t>
      </w:r>
      <w:r w:rsidR="00E928A1">
        <w:rPr>
          <w:highlight w:val="yellow"/>
        </w:rPr>
        <w:t>MM 36</w:t>
      </w:r>
      <w:r>
        <w:t xml:space="preserve"> force field, while </w:t>
      </w:r>
      <w:proofErr w:type="spellStart"/>
      <w:r>
        <w:t>Kucerka</w:t>
      </w:r>
      <w:proofErr w:type="spellEnd"/>
      <w:r>
        <w:t xml:space="preserve"> et al. report an estimate of 68.3 </w:t>
      </w:r>
      <w:r>
        <w:sym w:font="Symbol" w:char="F0B1"/>
      </w:r>
      <w:r>
        <w:t xml:space="preserve"> 1.5 Å using</w:t>
      </w:r>
      <w:r w:rsidR="00E928A1">
        <w:t xml:space="preserve"> hybrid electron density models</w:t>
      </w:r>
      <w:r>
        <w:t xml:space="preserve"> </w:t>
      </w:r>
      <w:r w:rsidRPr="009F0E52">
        <w:rPr>
          <w:highlight w:val="yellow"/>
        </w:rPr>
        <w:t>WHICH METHOD?</w:t>
      </w:r>
      <w:r>
        <w:t xml:space="preserve"> </w:t>
      </w:r>
      <w:r w:rsidR="00927C32">
        <w:fldChar w:fldCharType="begin"/>
      </w:r>
      <w:r w:rsidR="00A61786">
        <w:instrText>ADDIN CSL_CITATION {"mendeley": {"previouslyFormattedCitation": "(Kucerka, Tristram-Nagle, &amp; Nagle, 2005)"}, "citationItems": [{"uris": ["http://www.mendeley.com/documents/?uuid=27fb1869-2ec7-4b39-9ee4-7883acfeccd2"], "id": "ITEM-1", "itemData": {"DOI": "10.1007/s00232-005-7006-8", "type": "article-journal", "author": [{"given": "Norbert", "family": "Kucerka"}, {"given": "Stephanie", "family": "Tristram-Nagle"}, {"given": "John F", "family": "Nagle"}], "issued": {"date-parts": [["2005", "12"]]}, "abstract": "Quantitative structures are obtained at 30 degrees C for the fully hydrated fluid phases of palmitoyloleoylphosphatidylcholine (POPC), with a double bond on the sn-2 hydrocarbon chain, and for dierucoylphosphatidylcholine (di22:1PC), with a double bond on each hydrocarbon chain. The form factors F(qz) for both lipids are obtained using a combination of three methods. (1) Volumetric measurements provide F(0). (2) X-ray scattering from extruded unilamellar vesicles provides /F(qz)/ for low q(z). (3) Diffuse X-ray scattering from oriented stacks of bilayers provides /F(qz)/ for high q(z). Also, data using method (2) are added to our recent data for dioleoylphosphatidylcholine (DOPC) using methods (1) and (3); the new DOPC data agree very well with the recent data and with (4) our older data obtained using a liquid crystallographic X-ray method. We used hybrid electron density models to obtain structural results from these form factors. The result for area per lipid (A) for DOPC 72.4 +/- 0.5 A(2) agrees well with our earlier publications, and we find A = 69.3 +/- 0.5 A2 for di22:1PC and A = 68.3 +/- 1.5 A2 for POPC. We obtain the values for five different average thicknesses: hydrophobic, steric, head-head, phosphate-phosphate and Luzzati. Comparison of the results for these three lipids and for our recent dimyristoylphosphatidylcholine (DMPC) determination provides quantitative measures of the effect of unsaturation on bilayer structure. Our results suggest that lipids with one monounsaturated chain have quantitative bilayer structures closer to lipids with two monounsaturated chains than to lipids with two completely saturated chains.", "title": "Structure of fully hydrated fluid phase lipid bilayers with monounsaturated chains.", "page": "193-202", "volume": "208", "container-title": "The Journal of membrane biology", "issue": "3", "id": "ITEM-1"}}], "properties": {"noteIndex": 0}, "schema": "https://github.com/citation-style-language/schema/raw/master/csl-citation.json"}</w:instrText>
      </w:r>
      <w:r w:rsidR="00927C32">
        <w:fldChar w:fldCharType="separate"/>
      </w:r>
      <w:r w:rsidRPr="002D13BD">
        <w:rPr>
          <w:noProof/>
        </w:rPr>
        <w:t>(Kucerka, Tristram-Nagle, &amp; Nagle, 2005)</w:t>
      </w:r>
      <w:r w:rsidR="00927C32">
        <w:fldChar w:fldCharType="end"/>
      </w:r>
      <w:r>
        <w:t xml:space="preserve">. </w:t>
      </w:r>
    </w:p>
    <w:p w:rsidR="00B8120A" w:rsidRDefault="00B8120A" w:rsidP="00B8120A">
      <w:pPr>
        <w:spacing w:line="480" w:lineRule="auto"/>
        <w:ind w:firstLine="720"/>
        <w:jc w:val="both"/>
      </w:pPr>
      <w:proofErr w:type="gramStart"/>
      <w:r>
        <w:rPr>
          <w:b/>
        </w:rPr>
        <w:t xml:space="preserve">Insertion of </w:t>
      </w:r>
      <w:r w:rsidRPr="001F715D">
        <w:rPr>
          <w:b/>
        </w:rPr>
        <w:t xml:space="preserve">Proteinase 3 and HNE </w:t>
      </w:r>
      <w:r>
        <w:rPr>
          <w:b/>
        </w:rPr>
        <w:t>at the interface of</w:t>
      </w:r>
      <w:r w:rsidRPr="001F715D">
        <w:rPr>
          <w:b/>
        </w:rPr>
        <w:t xml:space="preserve"> the lipid bilayer.</w:t>
      </w:r>
      <w:proofErr w:type="gramEnd"/>
      <w:r w:rsidRPr="001F715D">
        <w:t xml:space="preserve"> The </w:t>
      </w:r>
      <w:proofErr w:type="spellStart"/>
      <w:r>
        <w:t>c</w:t>
      </w:r>
      <w:r w:rsidRPr="001F715D">
        <w:t>artesian</w:t>
      </w:r>
      <w:proofErr w:type="spellEnd"/>
      <w:r w:rsidRPr="001F715D">
        <w:t xml:space="preserve"> coordinates of PR3 were taken from chain A of the crystal structure referenced 1FUJ in the Protein Data Bank </w:t>
      </w:r>
      <w:r w:rsidR="00927C32" w:rsidRPr="001F715D">
        <w:fldChar w:fldCharType="begin"/>
      </w:r>
      <w:r w:rsidR="00A61786">
        <w:instrText>ADDIN CSL_CITATION {"mendeley": {"previouslyFormattedCitation": "(Fujinaga, Chernaia, Halenbeck, Koths, &amp; James, 1996)"}, "citationItems": [{"uris": ["http://www.mendeley.com/documents/?uuid=8050ef08-0302-4c6b-b758-29c1b4281669"], "id": "ITEM-1", "itemData": {"DOI": "10.1006/jmbi.1996.0458", "type": "article-journal", "author": [{"given": "M", "family": "Fujinaga"}, {"given": "M M", "family": "Chernaia"}, {"given": "R", "family": "Halenbeck"}, {"given": "K", "family": "Koths"}, {"given": "M N", "family": "James"}], "issued": {"date-parts": [["1996", "8"]]}, "abstract": "The crystal structure of PR3, a serine proteinase from the azurophilic granules of human polymorphonuclear neutrophils, has been solved by molecular replacement using the human leukocyte elastase structure. The PR3 structure has been refined to an R-factor (= sigma parallel Fo magnitude of-Fc parallel/sigma magnitude of Fo) of 0.201 for all data in the range of 10.0 to 2.2 A resolution. The enzyme was crystallized in space group P21 with four molecules in the asymmetric unit (Vm approximately equal to 2.6 A/Da). The overall fold consists of two domains of beta-barrel structures typical of the chymotrypsin family of serine proteinases. In general, the substrate binding sites, S4 to S3', are more polar than comparable sites in the related proteinase, human leukocyte elastase. The experimentally observed preference of PR3 for small aliphatic residues at the P1 position of a substrate is explained by the Val to Ile substitution at position 190 when compared to the elastase structure. The substitution of Ala by Asp at position 213 at the back of S1 should not affect its specificity greatly, as the Asp side-chain points back into the interior of the protein. The PR3 structure includes a disaccharide unit (N-linked 2-acetamido-2-deoxy-beta-D-glucopyranose and 1,6-linked alpha-L-fucopyranose) covalently attached to Asn 159. The linear antigenic sites of PR3 reported to react with Wegener's granulomatosis autoantibodies occur in regions of the three-dimensional structure that may implicate the inactive pro-form of the enzyme in the pathogenesis of the disease.", "title": "The crystal structure of PR3, a neutrophil serine proteinase antigen of Wegener's granulomatosis antibodies.", "page": "267-78", "volume": "261", "container-title": "Journal of molecular biology", "issue": "2", "id": "ITEM-1"}}], "properties": {"noteIndex": 0}, "schema": "https://github.com/citation-style-language/schema/raw/master/csl-citation.json"}</w:instrText>
      </w:r>
      <w:r w:rsidR="00927C32" w:rsidRPr="001F715D">
        <w:fldChar w:fldCharType="separate"/>
      </w:r>
      <w:r w:rsidRPr="001F715D">
        <w:rPr>
          <w:noProof/>
        </w:rPr>
        <w:t>(Fujinaga, Chernaia, Halenbeck, Koths, &amp; James, 1996)</w:t>
      </w:r>
      <w:r w:rsidR="00927C32" w:rsidRPr="001F715D">
        <w:fldChar w:fldCharType="end"/>
      </w:r>
      <w:r>
        <w:t xml:space="preserve">, and those of HNE from the 1PPF structure </w:t>
      </w:r>
      <w:r w:rsidR="00927C32" w:rsidRPr="00F66F0C">
        <w:rPr>
          <w:highlight w:val="yellow"/>
        </w:rPr>
        <w:fldChar w:fldCharType="begin"/>
      </w:r>
      <w:r w:rsidR="00A61786">
        <w:rPr>
          <w:highlight w:val="yellow"/>
        </w:rPr>
        <w:instrText>ADDIN CSL_CITATION {"mendeley": {"previouslyFormattedCitation": "(Bode, Wei, Huber, &amp; Meyer, 1986)"}, "citationItems": [{"uris": ["http://www.mendeley.com/documents/?uuid=767fbf89-6ded-4a25-95f8-b40af4cb74c1"], "id": "ITEM-1", "itemData": {"volume": "5", "type": "article-journal", "author": [{"given": "Wolfram", "family": "Bode"}, {"given": "AZ", "family": "Wei"}, {"given": "Robert", "family": "Huber"}, {"given": "Edgar", "family": "Meyer"}], "issued": {"date-parts": [["1986"]]}, "title": "X-ray crystal structure of the complex of human leukocyte elastase (PMN elastase) and the third domain of the turkey ovomucoid inhibitor", "page": "2453-2458", "note": "&lt;m:note&gt;&lt;/m:note&gt;", "container-title": "The EMBO journal", "issue": "10", "id": "ITEM-1"}}], "properties": {"noteIndex": 0}, "schema": "https://github.com/citation-style-language/schema/raw/master/csl-citation.json"}</w:instrText>
      </w:r>
      <w:r w:rsidR="00927C32" w:rsidRPr="00F66F0C">
        <w:rPr>
          <w:highlight w:val="yellow"/>
        </w:rPr>
        <w:fldChar w:fldCharType="separate"/>
      </w:r>
      <w:r w:rsidRPr="00F66F0C">
        <w:rPr>
          <w:noProof/>
          <w:highlight w:val="yellow"/>
        </w:rPr>
        <w:t>(Bode, Wei, Huber, &amp; Meyer, 1986)</w:t>
      </w:r>
      <w:r w:rsidR="00927C32" w:rsidRPr="00F66F0C">
        <w:rPr>
          <w:highlight w:val="yellow"/>
        </w:rPr>
        <w:fldChar w:fldCharType="end"/>
      </w:r>
      <w:r w:rsidRPr="001F715D">
        <w:t xml:space="preserve">. PR3 was then oriented with respect to and inserted at the interface of the equilibrated POPC lipid bilayer as described previously </w:t>
      </w:r>
      <w:r w:rsidR="00927C32" w:rsidRPr="001F715D">
        <w:fldChar w:fldCharType="begin"/>
      </w:r>
      <w:r w:rsidR="00A61786">
        <w:instrText>ADDIN CSL_CITATION {"mendeley": {"previouslyFormattedCitation": "(Broemstrup &amp; Reuter, 2010)"}, "citationItems": [{"uris": ["http://www.mendeley.com/documents/?uuid=1ee84a1d-3005-40f1-bcd3-73352c2d53d1"], "id": "ITEM-1", "itemData": {"DOI": "10.1039/b924117e", "type": "article-journal", "author": [{"given": "Torben", "family": "Broemstrup"}, {"given": "Nathalie", "family": "Reuter"}], "issued": {"date-parts": [["2010", "7"]]}, "abstract": "Proteinase 3 (PR3) is a serine protease of the neutrophils whose membrane expression is relevant in a number of inflammatory pathologies. It has been shown to strongly interact with reconstituted bilayers containing dimyristoylphosphatidylcholine (DMPC), dimyristoylphosphatidylglycerol (DMPG) or mixtures of both phospholipids. Here we present the results of molecular dynamics simulations of PR3 anchored at three different phospholipid bilayers: DMPC, DMPG and an equimolar mixture of DMPC/DMPG. We present for the first time a detailed model of membrane-bound PR3. A thorough inventory of the interaction between the lipids and the enzyme reveals three types of interactions contributing to the anchorage of PR3. Basic residues (R177, R186A, R186B, K187 and R222) interact via hydrogen bonds with the lipid headgroups to stabilize PR3 at the interfacial membrane region. Hydrophobic amino acids (V163, F165, F166, I217, L223, and F224) insert into the hydrophobic core below the carbonyl groups of the bilayers and six aromatic amino acids (F165, F192, F215, W218, F224, and F227) contribute electrostatic interaction via cation-pi interactions with the choline groups of DMPC. PR3 presents all the characteristics of a peripheral membrane protein with an ability to bind negative phospholipids. Although the catalytic triad remains unperturbed by the presence of the membrane, the ligand binding sites are located in close proximity to the membrane and amino acids K99 and I217 interact significantly with the lipids. We expect the binding of long ligands to be modified by the presence of the lipids.", "title": "How does proteinase 3 interact with lipid bilayers?", "page": "7487-96", "volume": "12", "container-title": "Physical chemistry chemical physics : PCCP", "issue": "27", "id": "ITEM-1"}}], "properties": {"noteIndex": 0}, "schema": "https://github.com/citation-style-language/schema/raw/master/csl-citation.json"}</w:instrText>
      </w:r>
      <w:r w:rsidR="00927C32" w:rsidRPr="001F715D">
        <w:fldChar w:fldCharType="separate"/>
      </w:r>
      <w:r w:rsidRPr="001F715D">
        <w:rPr>
          <w:noProof/>
        </w:rPr>
        <w:t>(Broemstrup &amp; Reuter, 2010)</w:t>
      </w:r>
      <w:r w:rsidR="00927C32" w:rsidRPr="001F715D">
        <w:fldChar w:fldCharType="end"/>
      </w:r>
      <w:r w:rsidRPr="001F715D">
        <w:t xml:space="preserve">. Briefly, each of the enzymes </w:t>
      </w:r>
      <w:r w:rsidR="00E06517" w:rsidRPr="001F715D">
        <w:t>was</w:t>
      </w:r>
      <w:r w:rsidRPr="001F715D">
        <w:t xml:space="preserve"> positioned at the surface of a POPC lipid bilayer in the orientations predicted by implicit bilayer simulations (</w:t>
      </w:r>
      <w:proofErr w:type="spellStart"/>
      <w:r w:rsidRPr="001F715D">
        <w:t>Hajjar</w:t>
      </w:r>
      <w:proofErr w:type="spellEnd"/>
      <w:r w:rsidRPr="001F715D">
        <w:t xml:space="preserve"> et al., Proteins) and all-atoms simulations with a DMPC bilayer (PR3: </w:t>
      </w:r>
      <w:proofErr w:type="spellStart"/>
      <w:r w:rsidRPr="001F715D">
        <w:t>Broemstrup</w:t>
      </w:r>
      <w:proofErr w:type="spellEnd"/>
      <w:r w:rsidRPr="001F715D">
        <w:t xml:space="preserve"> et al., PCCP; HNE: unpublished data). They were then translated 2 Å above their initial position to account for the difference in width between POPC and DMPC bilayers. </w:t>
      </w:r>
      <w:r w:rsidR="00E06517">
        <w:rPr>
          <w:highlight w:val="yellow"/>
        </w:rPr>
        <w:t>Six</w:t>
      </w:r>
      <w:r>
        <w:rPr>
          <w:highlight w:val="yellow"/>
        </w:rPr>
        <w:t xml:space="preserve"> l</w:t>
      </w:r>
      <w:r w:rsidRPr="00F66F0C">
        <w:rPr>
          <w:highlight w:val="yellow"/>
        </w:rPr>
        <w:t xml:space="preserve">ipids </w:t>
      </w:r>
      <w:r w:rsidRPr="001F715D">
        <w:t>overlapping with the protein were removed</w:t>
      </w:r>
      <w:r>
        <w:t>, in the case of PR3 and HNE, respectively</w:t>
      </w:r>
      <w:r w:rsidRPr="001F715D">
        <w:t xml:space="preserve">. </w:t>
      </w:r>
    </w:p>
    <w:p w:rsidR="00B8120A" w:rsidRPr="00CC084F" w:rsidRDefault="00B8120A" w:rsidP="00B8120A">
      <w:pPr>
        <w:spacing w:line="480" w:lineRule="auto"/>
        <w:ind w:firstLine="720"/>
        <w:jc w:val="both"/>
      </w:pPr>
      <w:proofErr w:type="gramStart"/>
      <w:r w:rsidRPr="009F0E52">
        <w:rPr>
          <w:b/>
        </w:rPr>
        <w:t>Simulations PR3-POPC and HNE-POPC.</w:t>
      </w:r>
      <w:proofErr w:type="gramEnd"/>
      <w:r>
        <w:t xml:space="preserve"> </w:t>
      </w:r>
      <w:r w:rsidRPr="001F715D">
        <w:t xml:space="preserve">The system was then solvated </w:t>
      </w:r>
      <w:r>
        <w:t>in</w:t>
      </w:r>
      <w:r w:rsidRPr="001F715D">
        <w:t xml:space="preserve"> a cubic box of TIP3 water and neutralized with VMD (version 1.8.7) </w:t>
      </w:r>
      <w:r w:rsidR="00927C32" w:rsidRPr="001F715D">
        <w:fldChar w:fldCharType="begin"/>
      </w:r>
      <w:r w:rsidR="00A61786">
        <w:instrText>ADDIN CSL_CITATION {"mendeley": {"previouslyFormattedCitation": "(Humphrey, Dalke, &amp; Schulten, 1996)"}, "citationItems": [{"uris": ["http://www.mendeley.com/documents/?uuid=38b63246-14ca-4851-be73-5ead505f8e23"], "id": "ITEM-1", "itemData": {"publisher": "Elsevier", "type": "article-journal", "author": [{"given": "W.", "family": "Humphrey"}, {"given": "A.", "family": "Dalke"}, {"given": "K.", "family": "Schulten"}], "issued": {"date-parts": [["1996"]]}, "title": "VMD: visual molecular dynamics", "page": "33\u201338", "volume": "14", "container-title": "Journal of molecular graphics", "issue": "1", "id": "ITEM-1"}}], "properties": {"noteIndex": 0}, "schema": "https://github.com/citation-style-language/schema/raw/master/csl-citation.json"}</w:instrText>
      </w:r>
      <w:r w:rsidR="00927C32" w:rsidRPr="001F715D">
        <w:fldChar w:fldCharType="separate"/>
      </w:r>
      <w:r w:rsidRPr="001F715D">
        <w:rPr>
          <w:noProof/>
        </w:rPr>
        <w:t>(Humphrey, Dalke, &amp; Schulten, 1996)</w:t>
      </w:r>
      <w:r w:rsidR="00927C32" w:rsidRPr="001F715D">
        <w:fldChar w:fldCharType="end"/>
      </w:r>
      <w:r w:rsidRPr="001F715D">
        <w:t xml:space="preserve"> using </w:t>
      </w:r>
      <w:r w:rsidR="009D6D36">
        <w:rPr>
          <w:highlight w:val="yellow"/>
        </w:rPr>
        <w:t>chloride  anions</w:t>
      </w:r>
      <w:r w:rsidRPr="00F66F0C">
        <w:rPr>
          <w:highlight w:val="yellow"/>
        </w:rPr>
        <w:t xml:space="preserve">. </w:t>
      </w:r>
      <w:r w:rsidRPr="001F715D">
        <w:t>The system was then minimized with CHARMM</w:t>
      </w:r>
      <w:r>
        <w:t xml:space="preserve"> </w:t>
      </w:r>
      <w:r w:rsidR="00F16475">
        <w:t>(v33b1)</w:t>
      </w:r>
      <w:r w:rsidR="00F16475">
        <w:rPr>
          <w:highlight w:val="yellow"/>
        </w:rPr>
        <w:t xml:space="preserve"> </w:t>
      </w:r>
      <w:r w:rsidR="00F16475">
        <w:rPr>
          <w:highlight w:val="yellow"/>
        </w:rPr>
        <w:fldChar w:fldCharType="begin"/>
      </w:r>
      <w:r w:rsidR="00A61786">
        <w:rPr>
          <w:highlight w:val="yellow"/>
        </w:rPr>
        <w:instrText>ADDIN CSL_CITATION {"mendeley": {"previouslyFormattedCitation": "(Brooks et al., 2009)"}, "citationItems": [{"uris": ["http://www.mendeley.com/documents/?uuid=fbb6adae-37bf-4e21-b899-f826f42dd4f4"], "id": "ITEM-1", "itemData": {"volume": "30", "publisher": "Wiley Online Library", "DOI": "10.1002/jcc.21287.CHARMM", "type": "article-journal", "author": [{"given": "B.R.", "family": "Brooks"}, {"given": "CL", "family": "Brooks III"}, {"given": "AD", "family": "Mackerell Jr"}, {"given": "L.", "family": "Nilsson"}, {"given": "RJ", "family": "Petrella"}, {"given": "B.", "family": "Roux"}, {"given": "Y.", "family": "Won"}, {"given": "G.", "family": "Archontis"}, {"given": "C.", "family": "Bartels"}, {"given": "S.", "family": "Boresch"}, {"given": "", "family": "others"}], "issued": {"date-parts": [["2009"]]}, "title": "CHARMM: the biomolecular simulation program", "page": "1545\u20131614", "note": "&lt;m:note&gt;&lt;/m:note&gt;", "container-title": "Journal of computational chemistry", "issue": "10", "id": "ITEM-1"}}], "properties": {"noteIndex": 0}, "schema": "https://github.com/citation-style-language/schema/raw/master/csl-citation.json"}</w:instrText>
      </w:r>
      <w:r w:rsidR="00F16475">
        <w:rPr>
          <w:highlight w:val="yellow"/>
        </w:rPr>
        <w:fldChar w:fldCharType="separate"/>
      </w:r>
      <w:r w:rsidR="00F16475" w:rsidRPr="00F16475">
        <w:rPr>
          <w:noProof/>
          <w:highlight w:val="yellow"/>
        </w:rPr>
        <w:t>(Brooks et al., 2009)</w:t>
      </w:r>
      <w:r w:rsidR="00F16475">
        <w:rPr>
          <w:highlight w:val="yellow"/>
        </w:rPr>
        <w:fldChar w:fldCharType="end"/>
      </w:r>
      <w:r w:rsidRPr="001F715D">
        <w:t xml:space="preserve"> using harmonic restraints on the protein backbone with first the steepest descent and then the conjugate gradient algorithms. </w:t>
      </w:r>
      <w:r w:rsidRPr="003C7A4B">
        <w:t xml:space="preserve">The system was subsequently equilibrated for 600 </w:t>
      </w:r>
      <w:proofErr w:type="spellStart"/>
      <w:r w:rsidRPr="003C7A4B">
        <w:t>ps</w:t>
      </w:r>
      <w:proofErr w:type="spellEnd"/>
      <w:r w:rsidRPr="003C7A4B">
        <w:t xml:space="preserve"> with NAMD </w:t>
      </w:r>
      <w:r w:rsidR="00F16475">
        <w:fldChar w:fldCharType="begin"/>
      </w:r>
      <w:r w:rsidR="00A61786">
        <w:instrText>ADDIN CSL_CITATION {"mendeley": {"previouslyFormattedCitation": "(Phillips et al., 2005)"}, "citationItems": [{"uris": ["http://www.mendeley.com/documents/?uuid=d1ea60c9-4ddf-45b6-9e82-94b108f212d7"], "id": "ITEM-1", "itemData": {"volume": "26", "DOI": "10.1002/jcc.20289", "type": "article-journal", "author": [{"given": "James C", "family": "Phillips"}, {"given": "Rosemary", "family": "Braun"}, {"given": "Wei", "family": "Wang"}, {"given": "James", "family": "Gumbart"}, {"given": "Emad", "family": "Tajkhorshid"}, {"given": "Elizabeth", "family": "Villa"}, {"given": "Christophe", "family": "Chipot"}, {"given": "Robert D", "family": "Skeel"}, {"given": "Laxmikant", "family": "Kal\u00e9"}, {"given": "Klaus", "family": "Schulten"}], "issued": {"date-parts": [["2005", "12"]]}, "abstract": "NAMD is a parallel molecular dynamics code designed for high-performance simulation of large biomolecular systems. NAMD scales to hundreds of processors on high-end parallel platforms, as well as tens of processors on low-cost commodity clusters, and also runs on individual desktop and laptop computers. NAMD works with AMBER and CHARMM potential functions, parameters, and file formats. This article, directed to novices as well as experts, first introduces concepts and methods used in the NAMD program, describing the classical molecular dynamics force field, equations of motion, and integration methods along with the efficient electrostatics evaluation algorithms employed and temperature and pressure controls used. Features for steering the simulation across barriers and for calculating both alchemical and conformational free energy differences are presented. The motivations for and a roadmap to the internal design of NAMD, implemented in C++ and based on Charm++ parallel objects, are outlined. The factors affecting the serial and parallel performance of a simulation are discussed. Finally, typical NAMD use is illustrated with representative applications to a small, a medium, and a large biomolecular system, highlighting particular features of NAMD, for example, the Tcl scripting language. The article also provides a list of the key features of NAMD and discusses the benefits of combining NAMD with the molecular graphics/sequence analysis software VMD and the grid computing/collaboratory software BioCoRE. NAMD is distributed free of charge with source code at www.ks.uiuc.edu.", "title": "Scalable molecular dynamics with NAMD.", "page": "1781-802", "note": "&lt;m:note&gt;&lt;/m:note&gt;", "container-title": "Journal of computational chemistry", "issue": "16", "id": "ITEM-1"}}], "properties": {"noteIndex": 0}, "schema": "https://github.com/citation-style-language/schema/raw/master/csl-citation.json"}</w:instrText>
      </w:r>
      <w:r w:rsidR="00F16475">
        <w:fldChar w:fldCharType="separate"/>
      </w:r>
      <w:r w:rsidR="00F16475" w:rsidRPr="00F16475">
        <w:rPr>
          <w:noProof/>
        </w:rPr>
        <w:t>(Phillips et al., 2005)</w:t>
      </w:r>
      <w:r w:rsidR="00F16475">
        <w:fldChar w:fldCharType="end"/>
      </w:r>
      <w:r w:rsidRPr="00F66F0C">
        <w:rPr>
          <w:highlight w:val="yellow"/>
        </w:rPr>
        <w:t>.</w:t>
      </w:r>
      <w:r w:rsidRPr="003C7A4B">
        <w:t xml:space="preserve"> </w:t>
      </w:r>
      <w:r>
        <w:t xml:space="preserve">Pressure and temperature control, as well as the cutoff scheme and treatment of long-range electrostatics interactions are the same as for the equilibration of the bilayer. </w:t>
      </w:r>
      <w:r w:rsidRPr="003C7A4B">
        <w:t xml:space="preserve">The integration of the equations of motion was done using a Multiple Time Step algorithm </w:t>
      </w:r>
      <w:r w:rsidR="00927C32" w:rsidRPr="003C7A4B">
        <w:fldChar w:fldCharType="begin"/>
      </w:r>
      <w:r w:rsidR="00A61786">
        <w:instrText>ADDIN CSL_CITATION {"mendeley": {"previouslyFormattedCitation": "(Izaguirre, Reich, &amp; Skeel, 1999)"}, "citationItems": [{"uris": ["http://www.mendeley.com/documents/?uuid=ed66db92-607e-480b-b958-d49e6d5815f7"], "id": "ITEM-1", "itemData": {"volume": "110", "DOI": "10.1063/1.478995", "type": "article-journal", "author": [{"given": "Jesu\u0301s a.", "family": "Izaguirre"}, {"given": "Sebastian", "family": "Reich"}, {"given": "Robert D.", "family": "Skeel"}], "issued": {"date-parts": [["1999"]]}, "title": "Longer time steps for molecular dynamics", "page": "9853-9864", "note": "&lt;m:note&gt;&lt;/m:note&gt;", "container-title": "The Journal of Chemical Physics", "issue": "20", "id": "ITEM-1"}}], "properties": {"noteIndex": 0}, "schema": "https://github.com/citation-style-language/schema/raw/master/csl-citation.json"}</w:instrText>
      </w:r>
      <w:r w:rsidR="00927C32" w:rsidRPr="003C7A4B">
        <w:fldChar w:fldCharType="separate"/>
      </w:r>
      <w:r w:rsidRPr="003C7A4B">
        <w:rPr>
          <w:noProof/>
        </w:rPr>
        <w:t>(Izaguirre, Reich, &amp; Skeel, 1999)</w:t>
      </w:r>
      <w:r w:rsidR="00927C32" w:rsidRPr="003C7A4B">
        <w:fldChar w:fldCharType="end"/>
      </w:r>
      <w:r w:rsidRPr="003C7A4B">
        <w:t xml:space="preserve">; bonded interactions and short-range </w:t>
      </w:r>
      <w:proofErr w:type="spellStart"/>
      <w:r w:rsidRPr="003C7A4B">
        <w:t>nonbonded</w:t>
      </w:r>
      <w:proofErr w:type="spellEnd"/>
      <w:r w:rsidRPr="003C7A4B">
        <w:t xml:space="preserve"> forces were evaluated in every step and long range electrostatics every second step</w:t>
      </w:r>
      <w:r>
        <w:t>.</w:t>
      </w:r>
      <w:r w:rsidRPr="003C7A4B">
        <w:t xml:space="preserve"> The system was then run into production for 500 ns in the NPT ensemble. </w:t>
      </w:r>
    </w:p>
    <w:p w:rsidR="00B8120A" w:rsidRDefault="00B8120A" w:rsidP="00B8120A"/>
    <w:p w:rsidR="00B8120A" w:rsidRPr="003C7A4B" w:rsidRDefault="00B8120A" w:rsidP="00B8120A">
      <w:pPr>
        <w:spacing w:line="480" w:lineRule="auto"/>
        <w:jc w:val="both"/>
      </w:pPr>
      <w:r>
        <w:tab/>
      </w:r>
      <w:r w:rsidRPr="009F0E52">
        <w:rPr>
          <w:b/>
        </w:rPr>
        <w:t>Analysis.</w:t>
      </w:r>
      <w:r>
        <w:t xml:space="preserve"> </w:t>
      </w:r>
      <w:r w:rsidRPr="003C7A4B">
        <w:t xml:space="preserve">We calculated the root mean square deviation (RMSD) along the simulation </w:t>
      </w:r>
      <w:r>
        <w:t>(Cf.</w:t>
      </w:r>
      <w:r w:rsidRPr="003C7A4B">
        <w:t xml:space="preserve"> Figure xx</w:t>
      </w:r>
      <w:r>
        <w:t xml:space="preserve"> in the Supporting Information)</w:t>
      </w:r>
      <w:r w:rsidRPr="003C7A4B">
        <w:t xml:space="preserve">. </w:t>
      </w:r>
      <w:r>
        <w:t xml:space="preserve">The RMSD for PR3 first stabilizes at </w:t>
      </w:r>
      <w:r w:rsidRPr="009F0E52">
        <w:t xml:space="preserve">xx ns, and at </w:t>
      </w:r>
      <w:proofErr w:type="spellStart"/>
      <w:r w:rsidRPr="009F0E52">
        <w:t>yy</w:t>
      </w:r>
      <w:proofErr w:type="spellEnd"/>
      <w:r w:rsidRPr="009F0E52">
        <w:t xml:space="preserve"> ns</w:t>
      </w:r>
      <w:r>
        <w:t xml:space="preserve"> for HNE. For the sake of consistency between the two simulations we thus </w:t>
      </w:r>
      <w:r w:rsidRPr="003C7A4B">
        <w:t xml:space="preserve">used the window between </w:t>
      </w:r>
      <w:r w:rsidRPr="009F0E52">
        <w:t xml:space="preserve">xx ns and </w:t>
      </w:r>
      <w:proofErr w:type="spellStart"/>
      <w:r w:rsidRPr="009F0E52">
        <w:t>yy</w:t>
      </w:r>
      <w:proofErr w:type="spellEnd"/>
      <w:r w:rsidRPr="009F0E52">
        <w:t xml:space="preserve"> ns</w:t>
      </w:r>
      <w:r w:rsidRPr="003C7A4B">
        <w:t xml:space="preserve"> as sampling window</w:t>
      </w:r>
      <w:r>
        <w:t>. All analyses described in the results section are performed on the sampling window.</w:t>
      </w:r>
    </w:p>
    <w:p w:rsidR="00B8120A" w:rsidRDefault="00B8120A" w:rsidP="00B8120A">
      <w:pPr>
        <w:spacing w:line="480" w:lineRule="auto"/>
        <w:ind w:firstLine="720"/>
        <w:jc w:val="both"/>
      </w:pPr>
      <w:r w:rsidRPr="003C7A4B">
        <w:t xml:space="preserve">Hydrogen bonds were calculated with </w:t>
      </w:r>
      <w:proofErr w:type="spellStart"/>
      <w:r w:rsidRPr="003C7A4B">
        <w:t>Charmm</w:t>
      </w:r>
      <w:proofErr w:type="spellEnd"/>
      <w:r w:rsidRPr="003C7A4B">
        <w:t xml:space="preserve"> </w:t>
      </w:r>
      <w:r w:rsidR="00F16475">
        <w:fldChar w:fldCharType="begin"/>
      </w:r>
      <w:r w:rsidR="00A61786">
        <w:instrText>ADDIN CSL_CITATION {"mendeley": {"previouslyFormattedCitation": "(Brooks et al., 2009)"}, "citationItems": [{"uris": ["http://www.mendeley.com/documents/?uuid=fbb6adae-37bf-4e21-b899-f826f42dd4f4"], "id": "ITEM-1", "itemData": {"volume": "30", "publisher": "Wiley Online Library", "DOI": "10.1002/jcc.21287.CHARMM", "type": "article-journal", "author": [{"given": "B.R.", "family": "Brooks"}, {"given": "CL", "family": "Brooks III"}, {"given": "AD", "family": "Mackerell Jr"}, {"given": "L.", "family": "Nilsson"}, {"given": "RJ", "family": "Petrella"}, {"given": "B.", "family": "Roux"}, {"given": "Y.", "family": "Won"}, {"given": "G.", "family": "Archontis"}, {"given": "C.", "family": "Bartels"}, {"given": "S.", "family": "Boresch"}, {"given": "", "family": "others"}], "issued": {"date-parts": [["2009"]]}, "title": "CHARMM: the biomolecular simulation program", "page": "1545\u20131614", "note": "&lt;m:note&gt;&lt;/m:note&gt;", "container-title": "Journal of computational chemistry", "issue": "10", "id": "ITEM-1"}}], "properties": {"noteIndex": 0}, "schema": "https://github.com/citation-style-language/schema/raw/master/csl-citation.json"}</w:instrText>
      </w:r>
      <w:r w:rsidR="00F16475">
        <w:fldChar w:fldCharType="separate"/>
      </w:r>
      <w:r w:rsidR="00F16475" w:rsidRPr="00F16475">
        <w:rPr>
          <w:noProof/>
        </w:rPr>
        <w:t>(Brooks et al., 2009)</w:t>
      </w:r>
      <w:r w:rsidR="00F16475">
        <w:fldChar w:fldCharType="end"/>
      </w:r>
      <w:r w:rsidRPr="009F0E52">
        <w:t xml:space="preserve"> </w:t>
      </w:r>
      <w:r w:rsidRPr="003C7A4B">
        <w:t xml:space="preserve">using a 2.4 Å cutoff distance between hydrogen and acceptor and a 130° donor-hydrogen-acceptor angle criterion. The donor and acceptor definition are taken from the </w:t>
      </w:r>
      <w:proofErr w:type="spellStart"/>
      <w:r w:rsidRPr="003C7A4B">
        <w:t>Charmm</w:t>
      </w:r>
      <w:proofErr w:type="spellEnd"/>
      <w:r w:rsidRPr="003C7A4B">
        <w:t xml:space="preserve"> force field</w:t>
      </w:r>
      <w:r w:rsidR="00F16475">
        <w:t xml:space="preserve"> </w:t>
      </w:r>
      <w:r w:rsidR="00A61786">
        <w:fldChar w:fldCharType="begin"/>
      </w:r>
      <w:r w:rsidR="00A61786">
        <w:instrText>ADDIN CSL_CITATION {"mendeley": {"previouslyFormattedCitation": "(MacKerell, et al., 1998)"}, "citationItems": [{"uris": ["http://www.mendeley.com/documents/?uuid=0c5ed11d-0a32-4bbe-a2b9-8da16db3da98"], "id": "ITEM-1", "itemData": {"DOI": "10.1021/jp973084f", "type": "article-journal", "author": [{"given": "a. D.", "family": "MacKerell,"}, {"given": "D.", "family": "Bashford"}, {"given": "R. L.", "family": "Dunbrack,"}, {"given": "J. D.", "family": "Evanseck"}, {"given": "M. J.", "family": "Field"}, {"given": "S.", "family": "Fischer"}, {"given": "J.", "family": "Gao"}, {"given": "H.", "family": "Guo"}, {"given": "S.", "family": "Ha"}, {"given": "D.", "family": "Joseph-McCarthy"}, {"given": "L.", "family": "Kuchnir"}, {"given": "K.", "family": "Kuczera"}, {"given": "F. T. K.", "family": "Lau"}, {"given": "C.", "family": "Mattos"}, {"given": "S.", "family": "Michnick"}, {"given": "T.", "family": "Ngo"}, {"given": "D. T.", "family": "Nguyen"}, {"given": "B.", "family": "Prodhom"}, {"given": "W. E.", "family": "Reiher"}, {"given": "B.", "family": "Roux"}, {"given": "M.", "family": "Schlenkrich"}, {"given": "J. C.", "family": "Smith"}, {"given": "R.", "family": "Stote"}, {"given": "J.", "family": "Straub"}, {"given": "M.", "family": "Watanabe"}, {"given": "J.", "family": "Wi\u00f3rkiewicz-Kuczera"}, {"given": "D.", "family": "Yin"}, {"given": "M.", "family": "Karplus"}], "issued": {"date-parts": [["1998", "4"]]}, "title": "All-Atom Empirical Potential for Molecular Modeling and Dynamics Studies of Proteins \u2020", "page": "3586-3616", "volume": "102", "container-title": "The Journal of Physical Chemistry B", "issue": "18", "id": "ITEM-1"}}], "properties": {"noteIndex": 0}, "schema": "https://github.com/citation-style-language/schema/raw/master/csl-citation.json"}</w:instrText>
      </w:r>
      <w:r w:rsidR="00A61786">
        <w:fldChar w:fldCharType="separate"/>
      </w:r>
      <w:r w:rsidR="00A61786" w:rsidRPr="00A61786">
        <w:rPr>
          <w:noProof/>
        </w:rPr>
        <w:t>(MacKerell, et al., 1998)</w:t>
      </w:r>
      <w:r w:rsidR="00A61786">
        <w:fldChar w:fldCharType="end"/>
      </w:r>
      <w:r w:rsidR="00F16475">
        <w:t>.</w:t>
      </w:r>
      <w:r w:rsidRPr="003C7A4B">
        <w:t>Hydrophobic contacts were calculated using a 3 Å cutoff distance between the aliphatic group of the lipids</w:t>
      </w:r>
      <w:r w:rsidRPr="009F0E52">
        <w:t xml:space="preserve"> (</w:t>
      </w:r>
      <w:proofErr w:type="spellStart"/>
      <w:r w:rsidRPr="009F0E52">
        <w:t>Charmm</w:t>
      </w:r>
      <w:proofErr w:type="spellEnd"/>
      <w:r w:rsidRPr="009F0E52">
        <w:t xml:space="preserve"> atom types: ) </w:t>
      </w:r>
      <w:r w:rsidRPr="003C7A4B">
        <w:t>and the enzymes (</w:t>
      </w:r>
      <w:proofErr w:type="spellStart"/>
      <w:r w:rsidRPr="003C7A4B">
        <w:t>Charmm</w:t>
      </w:r>
      <w:proofErr w:type="spellEnd"/>
      <w:r w:rsidRPr="003C7A4B">
        <w:t xml:space="preserve"> atom types ca; </w:t>
      </w:r>
      <w:proofErr w:type="spellStart"/>
      <w:r w:rsidRPr="003C7A4B">
        <w:t>cb</w:t>
      </w:r>
      <w:proofErr w:type="spellEnd"/>
      <w:r w:rsidRPr="003C7A4B">
        <w:t xml:space="preserve">; cg1; cg2; cg2; ha*; </w:t>
      </w:r>
      <w:proofErr w:type="spellStart"/>
      <w:r w:rsidRPr="003C7A4B">
        <w:t>hb</w:t>
      </w:r>
      <w:proofErr w:type="spellEnd"/>
      <w:r w:rsidRPr="003C7A4B">
        <w:t xml:space="preserve">*; hg; hg2*; type cg except for </w:t>
      </w:r>
      <w:proofErr w:type="spellStart"/>
      <w:r w:rsidRPr="003C7A4B">
        <w:t>hsd</w:t>
      </w:r>
      <w:proofErr w:type="spellEnd"/>
      <w:r w:rsidRPr="003C7A4B">
        <w:t xml:space="preserve">, </w:t>
      </w:r>
      <w:proofErr w:type="spellStart"/>
      <w:r w:rsidRPr="003C7A4B">
        <w:t>hse</w:t>
      </w:r>
      <w:proofErr w:type="spellEnd"/>
      <w:r w:rsidRPr="003C7A4B">
        <w:t xml:space="preserve">, </w:t>
      </w:r>
      <w:proofErr w:type="spellStart"/>
      <w:r w:rsidRPr="003C7A4B">
        <w:t>asn</w:t>
      </w:r>
      <w:proofErr w:type="spellEnd"/>
      <w:r w:rsidRPr="003C7A4B">
        <w:t xml:space="preserve">, asp; type hg1 except for </w:t>
      </w:r>
      <w:proofErr w:type="spellStart"/>
      <w:r w:rsidRPr="003C7A4B">
        <w:t>cys</w:t>
      </w:r>
      <w:proofErr w:type="spellEnd"/>
      <w:r w:rsidRPr="003C7A4B">
        <w:t xml:space="preserve">, </w:t>
      </w:r>
      <w:proofErr w:type="spellStart"/>
      <w:r w:rsidRPr="003C7A4B">
        <w:t>thr</w:t>
      </w:r>
      <w:proofErr w:type="spellEnd"/>
      <w:r w:rsidRPr="003C7A4B">
        <w:t xml:space="preserve">, ser; type </w:t>
      </w:r>
      <w:proofErr w:type="spellStart"/>
      <w:r w:rsidRPr="003C7A4B">
        <w:t>cd</w:t>
      </w:r>
      <w:proofErr w:type="spellEnd"/>
      <w:r w:rsidRPr="003C7A4B">
        <w:t xml:space="preserve"> except for </w:t>
      </w:r>
      <w:proofErr w:type="spellStart"/>
      <w:r w:rsidRPr="003C7A4B">
        <w:t>arg</w:t>
      </w:r>
      <w:proofErr w:type="spellEnd"/>
      <w:r w:rsidRPr="003C7A4B">
        <w:t xml:space="preserve">, </w:t>
      </w:r>
      <w:proofErr w:type="spellStart"/>
      <w:r w:rsidRPr="003C7A4B">
        <w:t>gln</w:t>
      </w:r>
      <w:proofErr w:type="spellEnd"/>
      <w:r w:rsidRPr="003C7A4B">
        <w:t xml:space="preserve">, </w:t>
      </w:r>
      <w:proofErr w:type="spellStart"/>
      <w:r w:rsidRPr="003C7A4B">
        <w:t>glu</w:t>
      </w:r>
      <w:proofErr w:type="spellEnd"/>
      <w:r w:rsidRPr="003C7A4B">
        <w:t xml:space="preserve">; type cd1; type cd2 except for </w:t>
      </w:r>
      <w:proofErr w:type="spellStart"/>
      <w:r w:rsidRPr="003C7A4B">
        <w:t>hsd</w:t>
      </w:r>
      <w:proofErr w:type="spellEnd"/>
      <w:r w:rsidRPr="003C7A4B">
        <w:t xml:space="preserve">, </w:t>
      </w:r>
      <w:proofErr w:type="spellStart"/>
      <w:r w:rsidRPr="003C7A4B">
        <w:t>hse</w:t>
      </w:r>
      <w:proofErr w:type="spellEnd"/>
      <w:r w:rsidRPr="003C7A4B">
        <w:t xml:space="preserve">; type ce1, ce2, </w:t>
      </w:r>
      <w:proofErr w:type="spellStart"/>
      <w:r w:rsidRPr="003C7A4B">
        <w:t>cz</w:t>
      </w:r>
      <w:proofErr w:type="spellEnd"/>
      <w:r w:rsidRPr="003C7A4B">
        <w:t xml:space="preserve"> and associated </w:t>
      </w:r>
      <w:proofErr w:type="spellStart"/>
      <w:r w:rsidRPr="003C7A4B">
        <w:t>hydrogens</w:t>
      </w:r>
      <w:proofErr w:type="spellEnd"/>
      <w:r w:rsidRPr="003C7A4B">
        <w:t xml:space="preserve"> of </w:t>
      </w:r>
      <w:proofErr w:type="spellStart"/>
      <w:r w:rsidRPr="003C7A4B">
        <w:t>phe</w:t>
      </w:r>
      <w:proofErr w:type="spellEnd"/>
      <w:r w:rsidRPr="003C7A4B">
        <w:t xml:space="preserve">, </w:t>
      </w:r>
      <w:proofErr w:type="spellStart"/>
      <w:r w:rsidRPr="003C7A4B">
        <w:t>tyr</w:t>
      </w:r>
      <w:proofErr w:type="spellEnd"/>
      <w:r w:rsidRPr="003C7A4B">
        <w:t xml:space="preserve">, type cd1, cd2, ce2, ce3, cz2, cz3 and associated hydrogen of </w:t>
      </w:r>
      <w:proofErr w:type="spellStart"/>
      <w:r w:rsidRPr="003C7A4B">
        <w:t>trp</w:t>
      </w:r>
      <w:proofErr w:type="spellEnd"/>
      <w:r w:rsidRPr="003C7A4B">
        <w:t xml:space="preserve">, type cay and type </w:t>
      </w:r>
      <w:proofErr w:type="spellStart"/>
      <w:r w:rsidRPr="003C7A4B">
        <w:t>hy</w:t>
      </w:r>
      <w:proofErr w:type="spellEnd"/>
      <w:r w:rsidRPr="003C7A4B">
        <w:t xml:space="preserve">*). </w:t>
      </w:r>
      <w:commentRangeStart w:id="0"/>
      <w:proofErr w:type="spellStart"/>
      <w:r w:rsidRPr="003C7A4B">
        <w:t>Cation</w:t>
      </w:r>
      <w:proofErr w:type="spellEnd"/>
      <w:r w:rsidRPr="003C7A4B">
        <w:t xml:space="preserve">-π interactions between aromatic rings (phenylalanine, tyrosine and tryptophan) are considered to exist when all distances between the atoms of the aromatic ring and choline nitrogen are below 7 Å and when these distances do not differ by more than 1.5 Å </w:t>
      </w:r>
      <w:r w:rsidR="00927C32" w:rsidRPr="003C7A4B">
        <w:fldChar w:fldCharType="begin"/>
      </w:r>
      <w:r w:rsidR="00A61786">
        <w:instrText>ADDIN CSL_CITATION {"mendeley": {"previouslyFormattedCitation": "(Chipot &amp; Minoux, 1999; Petersen, Jensen, &amp; Nielsen, 2005)"}, "citationItems": [{"uris": ["http://www.mendeley.com/documents/?uuid=9312b1e3-b7cd-4ba9-9c7a-81ee73b90974"], "id": "ITEM-1", "itemData": {"title": "Cation-\u03c0 Interactions in Proteins : Can Simple Models Provide an Accurate Description ?", "issued": {"date-parts": [["1999"]]}, "author": [{"given": "Christophe", "family": "Chipot"}, {"given": "Herv\u00e9", "family": "Minoux"}], "page": "10366-10372", "volume": "121", "container-title": "Journal of American Chemical Society", "type": "article-journal", "id": "ITEM-1"}}, {"uris": ["http://www.mendeley.com/documents/?uuid=66b75c05-1161-4022-8286-018684026604"], "id": "ITEM-2", "itemData": {"volume": "89", "DOI": "10.1529/biophysj.105.061804", "ISBN": "4545931669", "author": [{"given": "Frederic N R", "family": "Petersen"}, {"given": "Morten \u00d8", "family": "Jensen"}, {"given": "Claus H", "family": "Nielsen"}], "issued": {"date-parts": [["2005", "12"]]}, "abstract": "Integral membrane proteins are characterized by having a preference for aromatic residues, e.g., tryptophan (W), at the interface between the lipid bilayer core and the aqueous phase. The reason for this is not clear, but it seems that the preference is related to a complex interplay between steric and electrostatic forces. The flat rigid paddle-like structure of tryptophan, associated with a quadrupolar moment (aromaticity) arising from the pi-electron cloud of the indole, interacts primarily with moieties in the lipid headgroup region hardly penetrating into the bilayer core. We have studied the interaction between the nitrogen moiety of lipid molecule headgroups and the pi-electron distribution of gramicidin (gA) tryptophan residues (W9, W11, W13, and W15) using molecular dynamics (MD) simulations of gA embedded in two hydrated lipid bilayers composed of 1-palmitoyl-2-oleoylphosphatidylethanolamine (POPE) and 1-palmitoyl-2-oleoylphosphatidyl-choline (POPC), respectively. We use a force field model for tryptophan in which polarizability is only implicit, but we believe that classical molecular dynamics force fields are sufficient to capture the most prominent features of the cation-pi interaction. Our criteria for cation-pi interactions are based on distance and angular requirements, and the results from our model suggest that cation-pi interactions are relevant for W(PE)1), W(PE)13, W(PE)15, and, to some extent, W(PC)11 and W(PC)13. In our model, W9 does not seem to engage in cation-pi interactions with lipids, neither in POPE nor POPC. The criteria for the cation-pi effect are satisfied more often in POPE than in POPC, whereas the H-bonding ability between the indole donor and the carbonyl acceptor is similar in POPE and POPC. This suggests an increased affinity for lipids with ethanolamine headgroups to transmembrane proteins enriched in interfacial tryptophans.", "title": "Interfacial tryptophan residues: a role for the cation-pi effect?", "page": "3985-96", "note": "&lt;m:note&gt;&lt;/m:note&gt;", "type": "article-journal", "container-title": "Biophysical journal", "issue": "6", "id": "ITEM-2"}}], "properties": {"noteIndex": 0}, "schema": "https://github.com/citation-style-language/schema/raw/master/csl-citation.json"}</w:instrText>
      </w:r>
      <w:r w:rsidR="00927C32" w:rsidRPr="003C7A4B">
        <w:fldChar w:fldCharType="separate"/>
      </w:r>
      <w:r w:rsidRPr="003C7A4B">
        <w:t>(</w:t>
      </w:r>
      <w:proofErr w:type="spellStart"/>
      <w:r w:rsidRPr="003C7A4B">
        <w:t>Chipot</w:t>
      </w:r>
      <w:proofErr w:type="spellEnd"/>
      <w:r w:rsidRPr="003C7A4B">
        <w:t xml:space="preserve"> &amp; </w:t>
      </w:r>
      <w:proofErr w:type="spellStart"/>
      <w:r w:rsidRPr="003C7A4B">
        <w:t>Minoux</w:t>
      </w:r>
      <w:proofErr w:type="spellEnd"/>
      <w:r w:rsidRPr="003C7A4B">
        <w:t>, 1999; Petersen, Jensen, &amp; Nielsen, 2005)</w:t>
      </w:r>
      <w:r w:rsidR="00927C32" w:rsidRPr="003C7A4B">
        <w:fldChar w:fldCharType="end"/>
      </w:r>
      <w:r w:rsidRPr="003C7A4B">
        <w:t>.</w:t>
      </w:r>
      <w:commentRangeEnd w:id="0"/>
      <w:r w:rsidRPr="009F0E52">
        <w:commentReference w:id="0"/>
      </w:r>
    </w:p>
    <w:p w:rsidR="00855B8D" w:rsidRPr="00CB5F87" w:rsidRDefault="00855B8D" w:rsidP="00B8120A">
      <w:pPr>
        <w:spacing w:line="480" w:lineRule="auto"/>
        <w:ind w:firstLine="720"/>
        <w:jc w:val="both"/>
      </w:pPr>
      <w:r>
        <w:t xml:space="preserve">We evaluated the depth of anchorage of the proteins as described in </w:t>
      </w:r>
      <w:proofErr w:type="spellStart"/>
      <w:r>
        <w:t>Grauffel</w:t>
      </w:r>
      <w:proofErr w:type="spellEnd"/>
      <w:r>
        <w:t xml:space="preserve"> et al. (</w:t>
      </w:r>
      <w:proofErr w:type="spellStart"/>
      <w:r w:rsidRPr="00855B8D">
        <w:rPr>
          <w:highlight w:val="yellow"/>
        </w:rPr>
        <w:t>Grauffel</w:t>
      </w:r>
      <w:proofErr w:type="spellEnd"/>
      <w:r w:rsidRPr="00855B8D">
        <w:rPr>
          <w:highlight w:val="yellow"/>
        </w:rPr>
        <w:t xml:space="preserve">, J Am </w:t>
      </w:r>
      <w:proofErr w:type="spellStart"/>
      <w:r w:rsidRPr="00855B8D">
        <w:rPr>
          <w:highlight w:val="yellow"/>
        </w:rPr>
        <w:t>Chem</w:t>
      </w:r>
      <w:proofErr w:type="spellEnd"/>
      <w:r w:rsidRPr="00855B8D">
        <w:rPr>
          <w:highlight w:val="yellow"/>
        </w:rPr>
        <w:t xml:space="preserve"> Soc</w:t>
      </w:r>
      <w:r>
        <w:t>). Briefly we</w:t>
      </w:r>
      <w:r w:rsidR="00A61786">
        <w:t xml:space="preserve"> used the average z coordinate of the phosphorus atoms as a reference plane. The center of mass of each residue was calculated and its difference to the reference plane was calculated. The </w:t>
      </w:r>
      <w:proofErr w:type="spellStart"/>
      <w:r w:rsidR="00A61786">
        <w:t>corman</w:t>
      </w:r>
      <w:proofErr w:type="spellEnd"/>
      <w:r w:rsidR="00A61786">
        <w:t xml:space="preserve"> module of </w:t>
      </w:r>
      <w:proofErr w:type="spellStart"/>
      <w:r w:rsidR="00A61786">
        <w:t>Charmm</w:t>
      </w:r>
      <w:proofErr w:type="spellEnd"/>
      <w:r w:rsidR="00A61786">
        <w:t xml:space="preserve"> program was used for coordinates </w:t>
      </w:r>
      <w:r w:rsidR="00E73752">
        <w:t>statistics</w:t>
      </w:r>
      <w:r w:rsidR="00A61786">
        <w:t>. Values reported are averages of the distances of the last 300 ns of simulations.</w:t>
      </w:r>
    </w:p>
    <w:p w:rsidR="005F3F35" w:rsidRDefault="005F3F35" w:rsidP="005F3F35">
      <w:pPr>
        <w:spacing w:line="480" w:lineRule="auto"/>
        <w:rPr>
          <w:lang w:val="en-GB"/>
        </w:rPr>
      </w:pPr>
    </w:p>
    <w:p w:rsidR="00427C0C" w:rsidRDefault="00427C0C" w:rsidP="00427C0C">
      <w:pPr>
        <w:spacing w:line="480" w:lineRule="auto"/>
        <w:rPr>
          <w:lang w:val="en-GB"/>
        </w:rPr>
      </w:pPr>
      <w:r>
        <w:rPr>
          <w:lang w:val="en-GB"/>
        </w:rPr>
        <w:t>2.</w:t>
      </w:r>
      <w:r w:rsidR="00B8120A">
        <w:rPr>
          <w:lang w:val="en-GB"/>
        </w:rPr>
        <w:t>2</w:t>
      </w:r>
      <w:r>
        <w:rPr>
          <w:lang w:val="en-GB"/>
        </w:rPr>
        <w:t xml:space="preserve"> Sample preparation</w:t>
      </w:r>
      <w:r w:rsidR="00730475">
        <w:rPr>
          <w:lang w:val="en-GB"/>
        </w:rPr>
        <w:t>.</w:t>
      </w:r>
    </w:p>
    <w:p w:rsidR="00427C0C" w:rsidRDefault="00427C0C" w:rsidP="00427C0C">
      <w:pPr>
        <w:spacing w:line="480" w:lineRule="auto"/>
        <w:ind w:firstLine="720"/>
        <w:jc w:val="both"/>
      </w:pPr>
      <w:r w:rsidRPr="00427C0C">
        <w:rPr>
          <w:b/>
        </w:rPr>
        <w:t>Proteins.</w:t>
      </w:r>
      <w:r>
        <w:t xml:space="preserve"> PR3 and HNE were purchased from Athens Research &amp; Technology and fatty acid free bovine serum </w:t>
      </w:r>
      <w:proofErr w:type="spellStart"/>
      <w:r>
        <w:t>albumine</w:t>
      </w:r>
      <w:proofErr w:type="spellEnd"/>
      <w:r>
        <w:t xml:space="preserve"> (BSA) was obtained from Sigma.</w:t>
      </w:r>
    </w:p>
    <w:p w:rsidR="00427C0C" w:rsidRDefault="00427C0C" w:rsidP="00427C0C">
      <w:pPr>
        <w:spacing w:line="480" w:lineRule="auto"/>
        <w:ind w:firstLine="720"/>
        <w:jc w:val="both"/>
      </w:pPr>
      <w:r w:rsidRPr="00427C0C">
        <w:rPr>
          <w:b/>
        </w:rPr>
        <w:t>Liposomes.</w:t>
      </w:r>
      <w:r>
        <w:t xml:space="preserve"> The lipids (POPC) were purchased from Avanti Polar Lipids. </w:t>
      </w:r>
      <w:r w:rsidRPr="003D777D">
        <w:t xml:space="preserve">Liposomes were prepared as reported in </w:t>
      </w:r>
      <w:r w:rsidR="00927C32" w:rsidRPr="003D777D">
        <w:fldChar w:fldCharType="begin"/>
      </w:r>
      <w:r w:rsidR="00A61786">
        <w:instrText>ADDIN CSL_CITATION {"mendeley": {"previouslyFormattedCitation": "(Jr, Ying, Baumann, &amp; Kleppe, 2009)"}, "citationItems": [{"uris": ["http://www.mendeley.com/documents/?uuid=04dd86eb-b1f2-4df5-9cae-4f565e0d065c"], "id": "ITEM-1", "itemData": {"DOI": "10.1074/jbc.M109.027706", "type": "article-journal", "author": [{"given": "", "family": "Jr"}, {"given": "Ming", "family": "Ying"}, {"given": "Anne", "family": "Baumann"}, {"given": "Rune", "family": "Kleppe"}], "issued": {"date-parts": [["2009"]]}, "title": "Three-way interaction between 14-3-3 proteins, the N-terminal region of tyrosine hydroxylase, and negatively charged membranes", "page": "32758 -32769", "volume": "284", "container-title": "Journal of Biological", "issue": "47", "id": "ITEM-1"}}], "properties": {"noteIndex": 0}, "schema": "https://github.com/citation-style-language/schema/raw/master/csl-citation.json"}</w:instrText>
      </w:r>
      <w:r w:rsidR="00927C32" w:rsidRPr="003D777D">
        <w:fldChar w:fldCharType="separate"/>
      </w:r>
      <w:r w:rsidRPr="00F41F26">
        <w:rPr>
          <w:noProof/>
        </w:rPr>
        <w:t>(Jr, Ying, Baumann, &amp; Kleppe, 2009)</w:t>
      </w:r>
      <w:r w:rsidR="00927C32" w:rsidRPr="003D777D">
        <w:fldChar w:fldCharType="end"/>
      </w:r>
      <w:r w:rsidRPr="003D777D">
        <w:t xml:space="preserve">. Lipids solvated in chloroform were added in glass tubes in </w:t>
      </w:r>
      <w:r>
        <w:t xml:space="preserve">the </w:t>
      </w:r>
      <w:r w:rsidRPr="003D777D">
        <w:t xml:space="preserve">prerequisite amount. Lipids were handled and kept out of light and reactive atmosphere </w:t>
      </w:r>
      <w:r>
        <w:t xml:space="preserve">as much as possible </w:t>
      </w:r>
      <w:r w:rsidRPr="003D777D">
        <w:t>by operation in hoods</w:t>
      </w:r>
      <w:r>
        <w:t>, flushing reagent bottles with dry N</w:t>
      </w:r>
      <w:r w:rsidRPr="00D90B27">
        <w:rPr>
          <w:vertAlign w:val="subscript"/>
        </w:rPr>
        <w:t>2</w:t>
      </w:r>
      <w:r>
        <w:t>,</w:t>
      </w:r>
      <w:r w:rsidRPr="003D777D">
        <w:t xml:space="preserve"> and using glass containers wrapped in aluminum foil. The chloroform solutions were dried under dry N</w:t>
      </w:r>
      <w:r w:rsidRPr="003D777D">
        <w:rPr>
          <w:vertAlign w:val="subscript"/>
        </w:rPr>
        <w:t>2</w:t>
      </w:r>
      <w:r w:rsidRPr="003D777D">
        <w:t xml:space="preserve"> pressure. Traces of chloroform were removed by subjecting the samples to vacuum for at least two hours. </w:t>
      </w:r>
      <w:r>
        <w:t xml:space="preserve">Lipid cakes were rehydrated with </w:t>
      </w:r>
      <w:r w:rsidRPr="003D777D">
        <w:t xml:space="preserve">HBS-N buffer </w:t>
      </w:r>
      <w:r>
        <w:t xml:space="preserve">and </w:t>
      </w:r>
      <w:proofErr w:type="spellStart"/>
      <w:r w:rsidRPr="003D777D">
        <w:t>vortexed</w:t>
      </w:r>
      <w:proofErr w:type="spellEnd"/>
      <w:r>
        <w:t xml:space="preserve"> vigorously until all films were suspended as slurry</w:t>
      </w:r>
      <w:r w:rsidRPr="003D777D">
        <w:t>. For liposomes preparation, solutions were subjected to seven freeze-thaw cycles using liquid N</w:t>
      </w:r>
      <w:r w:rsidRPr="003D777D">
        <w:rPr>
          <w:vertAlign w:val="subscript"/>
        </w:rPr>
        <w:t>2</w:t>
      </w:r>
      <w:r w:rsidRPr="003D777D">
        <w:t xml:space="preserve"> and a warm water bath. The hydrated </w:t>
      </w:r>
      <w:proofErr w:type="spellStart"/>
      <w:r w:rsidRPr="003D777D">
        <w:t>multilamellar</w:t>
      </w:r>
      <w:proofErr w:type="spellEnd"/>
      <w:r w:rsidRPr="003D777D">
        <w:t xml:space="preserve"> structures were then extruded </w:t>
      </w:r>
      <w:r>
        <w:t>at room temperature and well above the lipid T</w:t>
      </w:r>
      <w:r w:rsidRPr="00D90B27">
        <w:rPr>
          <w:vertAlign w:val="subscript"/>
        </w:rPr>
        <w:t>m</w:t>
      </w:r>
      <w:r>
        <w:t xml:space="preserve"> </w:t>
      </w:r>
      <w:r w:rsidRPr="003D777D">
        <w:t xml:space="preserve">using a Mini-Extruder (Avanti Polar Lipids) assembled using two Millipore filters of 100 nm pore size. Samples were forced thought the filters 10 times using Hamilton syringes and the resulting solution were transferred to </w:t>
      </w:r>
      <w:r>
        <w:t xml:space="preserve">clean, foil wrapped glass tubes and stored at 4°C. Final liposome composition was 100 % POPC and the total lipid concentration was 2.5 </w:t>
      </w:r>
      <w:proofErr w:type="spellStart"/>
      <w:r>
        <w:t>mM</w:t>
      </w:r>
      <w:proofErr w:type="spellEnd"/>
      <w:r>
        <w:t>.</w:t>
      </w:r>
    </w:p>
    <w:p w:rsidR="00427C0C" w:rsidRDefault="00427C0C" w:rsidP="00427C0C">
      <w:pPr>
        <w:spacing w:line="480" w:lineRule="auto"/>
        <w:ind w:firstLine="720"/>
        <w:jc w:val="both"/>
      </w:pPr>
    </w:p>
    <w:p w:rsidR="00427C0C" w:rsidRDefault="00427C0C" w:rsidP="00427C0C">
      <w:pPr>
        <w:spacing w:line="480" w:lineRule="auto"/>
        <w:rPr>
          <w:lang w:val="en-GB"/>
        </w:rPr>
      </w:pPr>
      <w:r>
        <w:rPr>
          <w:lang w:val="en-GB"/>
        </w:rPr>
        <w:t>2.</w:t>
      </w:r>
      <w:r w:rsidR="00B8120A">
        <w:rPr>
          <w:lang w:val="en-GB"/>
        </w:rPr>
        <w:t>3</w:t>
      </w:r>
      <w:r>
        <w:rPr>
          <w:lang w:val="en-GB"/>
        </w:rPr>
        <w:t xml:space="preserve"> Surface Plasmon Resonance</w:t>
      </w:r>
    </w:p>
    <w:p w:rsidR="00427C0C" w:rsidRDefault="00427C0C" w:rsidP="00427C0C">
      <w:pPr>
        <w:spacing w:line="480" w:lineRule="auto"/>
        <w:ind w:firstLine="720"/>
        <w:rPr>
          <w:bCs/>
          <w:lang w:val="en-GB" w:bidi="en-US"/>
        </w:rPr>
      </w:pPr>
      <w:r w:rsidRPr="00427C0C">
        <w:rPr>
          <w:bCs/>
          <w:lang w:val="en-GB" w:bidi="en-US"/>
        </w:rPr>
        <w:t xml:space="preserve">The SPR analyses were carried out on a </w:t>
      </w:r>
      <w:proofErr w:type="spellStart"/>
      <w:r w:rsidRPr="00427C0C">
        <w:rPr>
          <w:bCs/>
          <w:lang w:val="en-GB" w:bidi="en-US"/>
        </w:rPr>
        <w:t>BIAcore</w:t>
      </w:r>
      <w:proofErr w:type="spellEnd"/>
      <w:r w:rsidRPr="00427C0C">
        <w:rPr>
          <w:bCs/>
          <w:lang w:val="en-GB" w:bidi="en-US"/>
        </w:rPr>
        <w:t xml:space="preserve"> T200 (</w:t>
      </w:r>
      <w:proofErr w:type="spellStart"/>
      <w:r w:rsidRPr="00427C0C">
        <w:rPr>
          <w:bCs/>
          <w:lang w:val="en-GB" w:bidi="en-US"/>
        </w:rPr>
        <w:t>BIAcore</w:t>
      </w:r>
      <w:proofErr w:type="spellEnd"/>
      <w:r w:rsidRPr="00427C0C">
        <w:rPr>
          <w:bCs/>
          <w:lang w:val="en-GB" w:bidi="en-US"/>
        </w:rPr>
        <w:t xml:space="preserve">, GE Healthcare) and Biacore T200 Control Software. All experiments were carried at 25 °C. Protein and lipid interactions were monitored using a L1 sensor chip. </w:t>
      </w:r>
      <w:commentRangeStart w:id="1"/>
      <w:r>
        <w:rPr>
          <w:bCs/>
          <w:lang w:val="en-GB" w:bidi="en-US"/>
        </w:rPr>
        <w:t>A preparation</w:t>
      </w:r>
      <w:r w:rsidRPr="00427C0C">
        <w:rPr>
          <w:bCs/>
          <w:lang w:val="en-GB" w:bidi="en-US"/>
        </w:rPr>
        <w:t xml:space="preserve"> procedure </w:t>
      </w:r>
      <w:commentRangeEnd w:id="1"/>
      <w:r>
        <w:rPr>
          <w:rStyle w:val="CommentReference"/>
        </w:rPr>
        <w:commentReference w:id="1"/>
      </w:r>
      <w:r w:rsidRPr="00427C0C">
        <w:rPr>
          <w:bCs/>
          <w:lang w:val="en-GB" w:bidi="en-US"/>
        </w:rPr>
        <w:t xml:space="preserve">was performed before each experiment. The surface of the L1 sensor </w:t>
      </w:r>
      <w:r>
        <w:rPr>
          <w:bCs/>
          <w:lang w:val="en-GB" w:bidi="en-US"/>
        </w:rPr>
        <w:t>c</w:t>
      </w:r>
      <w:r w:rsidRPr="00427C0C">
        <w:rPr>
          <w:bCs/>
          <w:lang w:val="en-GB" w:bidi="en-US"/>
        </w:rPr>
        <w:t xml:space="preserve">hip was first cleaned with a 1 min injection of </w:t>
      </w:r>
      <w:proofErr w:type="spellStart"/>
      <w:r w:rsidRPr="00427C0C">
        <w:rPr>
          <w:bCs/>
          <w:lang w:val="en-GB" w:bidi="en-US"/>
        </w:rPr>
        <w:t>octylglucosyl</w:t>
      </w:r>
      <w:proofErr w:type="spellEnd"/>
      <w:r w:rsidRPr="00427C0C">
        <w:rPr>
          <w:bCs/>
          <w:lang w:val="en-GB" w:bidi="en-US"/>
        </w:rPr>
        <w:t xml:space="preserve"> 40 </w:t>
      </w:r>
      <w:proofErr w:type="spellStart"/>
      <w:r w:rsidRPr="00427C0C">
        <w:rPr>
          <w:bCs/>
          <w:lang w:val="en-GB" w:bidi="en-US"/>
        </w:rPr>
        <w:t>mM</w:t>
      </w:r>
      <w:proofErr w:type="spellEnd"/>
      <w:r w:rsidRPr="00427C0C">
        <w:rPr>
          <w:bCs/>
          <w:lang w:val="en-GB" w:bidi="en-US"/>
        </w:rPr>
        <w:t xml:space="preserve"> at a flow rate of 10 </w:t>
      </w:r>
      <w:proofErr w:type="spellStart"/>
      <w:r w:rsidRPr="00427C0C">
        <w:rPr>
          <w:bCs/>
          <w:lang w:val="en-GB" w:bidi="en-US"/>
        </w:rPr>
        <w:t>μl</w:t>
      </w:r>
      <w:proofErr w:type="spellEnd"/>
      <w:r w:rsidRPr="00427C0C">
        <w:rPr>
          <w:bCs/>
          <w:lang w:val="en-GB" w:bidi="en-US"/>
        </w:rPr>
        <w:t xml:space="preserve">/min. Liposome solutions were diluted to 1 </w:t>
      </w:r>
      <w:proofErr w:type="spellStart"/>
      <w:r w:rsidRPr="00427C0C">
        <w:rPr>
          <w:bCs/>
          <w:lang w:val="en-GB" w:bidi="en-US"/>
        </w:rPr>
        <w:t>mM</w:t>
      </w:r>
      <w:proofErr w:type="spellEnd"/>
      <w:r w:rsidRPr="00427C0C">
        <w:rPr>
          <w:bCs/>
          <w:lang w:val="en-GB" w:bidi="en-US"/>
        </w:rPr>
        <w:t xml:space="preserve"> concentration with running buffer (HBS-N: 0.1 M HEPES, 1.5 M </w:t>
      </w:r>
      <w:proofErr w:type="spellStart"/>
      <w:r w:rsidRPr="00427C0C">
        <w:rPr>
          <w:bCs/>
          <w:lang w:val="en-GB" w:bidi="en-US"/>
        </w:rPr>
        <w:t>NaCl</w:t>
      </w:r>
      <w:proofErr w:type="spellEnd"/>
      <w:r w:rsidRPr="00427C0C">
        <w:rPr>
          <w:bCs/>
          <w:lang w:val="en-GB" w:bidi="en-US"/>
        </w:rPr>
        <w:t xml:space="preserve">, pH 7.4) and injected at a flow rate of 1 </w:t>
      </w:r>
      <w:proofErr w:type="spellStart"/>
      <w:r w:rsidRPr="00427C0C">
        <w:rPr>
          <w:bCs/>
          <w:lang w:val="en-GB" w:bidi="en-US"/>
        </w:rPr>
        <w:t>μl</w:t>
      </w:r>
      <w:proofErr w:type="spellEnd"/>
      <w:r w:rsidRPr="00427C0C">
        <w:rPr>
          <w:bCs/>
          <w:lang w:val="en-GB" w:bidi="en-US"/>
        </w:rPr>
        <w:t xml:space="preserve">/min for 10 minutes until the maximum of binding was reached. Liposomes maximum deposition was 8500 RU for POPC. The surface of the L1 chip was then washed with a solution of </w:t>
      </w:r>
      <w:proofErr w:type="spellStart"/>
      <w:r w:rsidRPr="00427C0C">
        <w:rPr>
          <w:bCs/>
          <w:lang w:val="en-GB" w:bidi="en-US"/>
        </w:rPr>
        <w:t>NaOH</w:t>
      </w:r>
      <w:proofErr w:type="spellEnd"/>
      <w:r w:rsidRPr="00427C0C">
        <w:rPr>
          <w:bCs/>
          <w:lang w:val="en-GB" w:bidi="en-US"/>
        </w:rPr>
        <w:t xml:space="preserve"> 10 </w:t>
      </w:r>
      <w:proofErr w:type="spellStart"/>
      <w:r w:rsidRPr="00427C0C">
        <w:rPr>
          <w:bCs/>
          <w:lang w:val="en-GB" w:bidi="en-US"/>
        </w:rPr>
        <w:t>mM</w:t>
      </w:r>
      <w:proofErr w:type="spellEnd"/>
      <w:r w:rsidRPr="00427C0C">
        <w:rPr>
          <w:bCs/>
          <w:lang w:val="en-GB" w:bidi="en-US"/>
        </w:rPr>
        <w:t xml:space="preserve"> for 1min at a flow rate of 10 </w:t>
      </w:r>
      <w:proofErr w:type="spellStart"/>
      <w:r w:rsidRPr="00427C0C">
        <w:rPr>
          <w:bCs/>
          <w:lang w:val="en-GB" w:bidi="en-US"/>
        </w:rPr>
        <w:t>μl</w:t>
      </w:r>
      <w:proofErr w:type="spellEnd"/>
      <w:r w:rsidRPr="00427C0C">
        <w:rPr>
          <w:bCs/>
          <w:lang w:val="en-GB" w:bidi="en-US"/>
        </w:rPr>
        <w:t xml:space="preserve">/min. The </w:t>
      </w:r>
      <w:proofErr w:type="spellStart"/>
      <w:r w:rsidRPr="00427C0C">
        <w:rPr>
          <w:bCs/>
          <w:lang w:val="en-GB" w:bidi="en-US"/>
        </w:rPr>
        <w:t>the</w:t>
      </w:r>
      <w:proofErr w:type="spellEnd"/>
      <w:r w:rsidRPr="00427C0C">
        <w:rPr>
          <w:bCs/>
          <w:lang w:val="en-GB" w:bidi="en-US"/>
        </w:rPr>
        <w:t xml:space="preserve"> completeness of the chip </w:t>
      </w:r>
      <w:proofErr w:type="spellStart"/>
      <w:r w:rsidRPr="00427C0C">
        <w:rPr>
          <w:bCs/>
          <w:lang w:val="en-GB" w:bidi="en-US"/>
        </w:rPr>
        <w:t>ocverage</w:t>
      </w:r>
      <w:proofErr w:type="spellEnd"/>
      <w:r w:rsidRPr="00427C0C">
        <w:rPr>
          <w:bCs/>
          <w:lang w:val="en-GB" w:bidi="en-US"/>
        </w:rPr>
        <w:t xml:space="preserve"> was assessed by injection of BSA 0.1 mg/ml at 10 </w:t>
      </w:r>
      <w:proofErr w:type="spellStart"/>
      <w:r w:rsidRPr="00427C0C">
        <w:rPr>
          <w:bCs/>
          <w:lang w:val="en-GB" w:bidi="en-US"/>
        </w:rPr>
        <w:t>μl</w:t>
      </w:r>
      <w:proofErr w:type="spellEnd"/>
      <w:r w:rsidRPr="00427C0C">
        <w:rPr>
          <w:bCs/>
          <w:lang w:val="en-GB" w:bidi="en-US"/>
        </w:rPr>
        <w:t xml:space="preserve">/min for 60 s. Generally, this injection did not perturb the lipid-covered chip by more than 12.6 RU, and rapidly fell back to its original value when injection of BSA stopped. Binding assays were then performed on the validated chips. The two proteins (PR3 and HNE) were diluted to sets of at least 5 different concentrations ranging from 0 to 3 μM </w:t>
      </w:r>
      <w:r w:rsidRPr="00427C0C">
        <w:rPr>
          <w:bCs/>
          <w:highlight w:val="yellow"/>
          <w:lang w:val="en-GB" w:bidi="en-US"/>
        </w:rPr>
        <w:t>(</w:t>
      </w:r>
      <w:r w:rsidR="005B3043">
        <w:rPr>
          <w:bCs/>
          <w:highlight w:val="yellow"/>
          <w:lang w:val="en-GB" w:bidi="en-US"/>
        </w:rPr>
        <w:t>0, 0.125, 0.5, 1, 2, 3</w:t>
      </w:r>
      <w:r w:rsidRPr="00427C0C">
        <w:rPr>
          <w:bCs/>
          <w:highlight w:val="yellow"/>
          <w:lang w:val="en-GB" w:bidi="en-US"/>
        </w:rPr>
        <w:t>)</w:t>
      </w:r>
      <w:r>
        <w:rPr>
          <w:bCs/>
          <w:lang w:val="en-GB" w:bidi="en-US"/>
        </w:rPr>
        <w:t xml:space="preserve"> </w:t>
      </w:r>
      <w:r w:rsidRPr="00427C0C">
        <w:rPr>
          <w:bCs/>
          <w:lang w:val="en-GB" w:bidi="en-US"/>
        </w:rPr>
        <w:t xml:space="preserve">and were injected over the immobilized liposomes at a flow rate of 5 </w:t>
      </w:r>
      <w:proofErr w:type="spellStart"/>
      <w:r w:rsidRPr="00427C0C">
        <w:rPr>
          <w:bCs/>
          <w:lang w:val="en-GB" w:bidi="en-US"/>
        </w:rPr>
        <w:t>l</w:t>
      </w:r>
      <w:proofErr w:type="spellEnd"/>
      <w:r w:rsidRPr="00427C0C">
        <w:rPr>
          <w:bCs/>
          <w:lang w:val="en-GB" w:bidi="en-US"/>
        </w:rPr>
        <w:t xml:space="preserve">/min during 120 s to 180 s until the equilibrium was reached. The dissociation phase were measured for at least 480 s after the addition of the sample. At the end of the binding assay, the surface of the sensor chip was regenerated with a solution of </w:t>
      </w:r>
      <w:proofErr w:type="spellStart"/>
      <w:r w:rsidRPr="00427C0C">
        <w:rPr>
          <w:bCs/>
          <w:lang w:val="en-GB" w:bidi="en-US"/>
        </w:rPr>
        <w:t>octylglucosyl</w:t>
      </w:r>
      <w:proofErr w:type="spellEnd"/>
      <w:r w:rsidRPr="00427C0C">
        <w:rPr>
          <w:bCs/>
          <w:lang w:val="en-GB" w:bidi="en-US"/>
        </w:rPr>
        <w:t xml:space="preserve"> 40 </w:t>
      </w:r>
      <w:proofErr w:type="spellStart"/>
      <w:r w:rsidRPr="00427C0C">
        <w:rPr>
          <w:bCs/>
          <w:lang w:val="en-GB" w:bidi="en-US"/>
        </w:rPr>
        <w:t>mM</w:t>
      </w:r>
      <w:proofErr w:type="spellEnd"/>
      <w:r w:rsidRPr="00427C0C">
        <w:rPr>
          <w:bCs/>
          <w:lang w:val="en-GB" w:bidi="en-US"/>
        </w:rPr>
        <w:t xml:space="preserve"> for 30s at a flow rate of 30 </w:t>
      </w:r>
      <w:proofErr w:type="spellStart"/>
      <w:r w:rsidRPr="00427C0C">
        <w:rPr>
          <w:bCs/>
          <w:lang w:val="en-GB" w:bidi="en-US"/>
        </w:rPr>
        <w:t>μl</w:t>
      </w:r>
      <w:proofErr w:type="spellEnd"/>
      <w:r w:rsidRPr="00427C0C">
        <w:rPr>
          <w:bCs/>
          <w:lang w:val="en-GB" w:bidi="en-US"/>
        </w:rPr>
        <w:t xml:space="preserve">/min. No reference channel was used due to </w:t>
      </w:r>
      <w:proofErr w:type="gramStart"/>
      <w:r w:rsidRPr="00427C0C">
        <w:rPr>
          <w:bCs/>
          <w:lang w:val="en-GB" w:bidi="en-US"/>
        </w:rPr>
        <w:t xml:space="preserve">non </w:t>
      </w:r>
      <w:commentRangeStart w:id="2"/>
      <w:r w:rsidRPr="00427C0C">
        <w:rPr>
          <w:bCs/>
          <w:lang w:val="en-GB" w:bidi="en-US"/>
        </w:rPr>
        <w:t>specific</w:t>
      </w:r>
      <w:proofErr w:type="gramEnd"/>
      <w:r w:rsidRPr="00427C0C">
        <w:rPr>
          <w:bCs/>
          <w:lang w:val="en-GB" w:bidi="en-US"/>
        </w:rPr>
        <w:t xml:space="preserve"> binding</w:t>
      </w:r>
      <w:commentRangeEnd w:id="2"/>
      <w:r w:rsidRPr="00427C0C">
        <w:commentReference w:id="2"/>
      </w:r>
      <w:r w:rsidRPr="00427C0C">
        <w:rPr>
          <w:bCs/>
          <w:lang w:val="en-GB" w:bidi="en-US"/>
        </w:rPr>
        <w:t xml:space="preserve"> and maximal coverage of the chip with liposome was achieved to fully cover the chip. The SPR data were analyzed with the Biacore T200 Evaluation Software. Binding affinities were calculated using the steady state affinity model (Langmuir model) and maximal resonance unit (RU) was plotted against concentration. </w:t>
      </w:r>
    </w:p>
    <w:p w:rsidR="00427C0C" w:rsidRDefault="00427C0C" w:rsidP="00427C0C">
      <w:pPr>
        <w:spacing w:line="480" w:lineRule="auto"/>
        <w:ind w:firstLine="720"/>
        <w:rPr>
          <w:bCs/>
          <w:lang w:val="en-GB" w:bidi="en-US"/>
        </w:rPr>
      </w:pPr>
    </w:p>
    <w:p w:rsidR="005F3F35" w:rsidRDefault="005F3F35">
      <w:pPr>
        <w:rPr>
          <w:lang w:val="en-GB"/>
        </w:rPr>
      </w:pPr>
      <w:r>
        <w:rPr>
          <w:lang w:val="en-GB"/>
        </w:rPr>
        <w:br w:type="page"/>
      </w:r>
    </w:p>
    <w:p w:rsidR="005F3F35" w:rsidRDefault="005F3F35" w:rsidP="005F3F35">
      <w:pPr>
        <w:spacing w:line="480" w:lineRule="auto"/>
        <w:rPr>
          <w:lang w:val="en-GB"/>
        </w:rPr>
      </w:pPr>
    </w:p>
    <w:p w:rsidR="005F3F35" w:rsidRDefault="009D3D3F" w:rsidP="005F3F35">
      <w:pPr>
        <w:spacing w:line="480" w:lineRule="auto"/>
        <w:rPr>
          <w:lang w:val="en-GB"/>
        </w:rPr>
      </w:pPr>
      <w:r>
        <w:rPr>
          <w:lang w:val="en-GB"/>
        </w:rPr>
        <w:t xml:space="preserve">3. </w:t>
      </w:r>
      <w:r w:rsidR="005F3F35">
        <w:rPr>
          <w:lang w:val="en-GB"/>
        </w:rPr>
        <w:t>RESULTS</w:t>
      </w:r>
    </w:p>
    <w:p w:rsidR="00B8120A" w:rsidRDefault="00B8120A" w:rsidP="005F3F35">
      <w:pPr>
        <w:spacing w:line="480" w:lineRule="auto"/>
        <w:rPr>
          <w:lang w:val="en-GB"/>
        </w:rPr>
      </w:pPr>
    </w:p>
    <w:p w:rsidR="009D3D3F" w:rsidRDefault="009D3D3F" w:rsidP="005F3F35">
      <w:pPr>
        <w:spacing w:line="480" w:lineRule="auto"/>
        <w:rPr>
          <w:lang w:val="en-GB"/>
        </w:rPr>
      </w:pPr>
      <w:r>
        <w:rPr>
          <w:lang w:val="en-GB"/>
        </w:rPr>
        <w:t>3.1 Molecular dynamics simulations</w:t>
      </w:r>
    </w:p>
    <w:p w:rsidR="009D3D3F" w:rsidRDefault="009D3D3F" w:rsidP="00EE6232">
      <w:pPr>
        <w:spacing w:line="480" w:lineRule="auto"/>
        <w:ind w:firstLine="284"/>
        <w:rPr>
          <w:lang w:val="en-GB"/>
        </w:rPr>
      </w:pPr>
      <w:r>
        <w:rPr>
          <w:lang w:val="en-GB"/>
        </w:rPr>
        <w:t>The simulations of PR3 and HNE positioned in the interfacial region of POPC lipid bilayers were analysed in order to characterize the interactions between their interfacial binding sites and the lipids.</w:t>
      </w:r>
      <w:r w:rsidR="00296DE9">
        <w:rPr>
          <w:lang w:val="en-GB"/>
        </w:rPr>
        <w:t xml:space="preserve"> We report in Tables 2 and 3 the occupancy of significant hydrogen bonds along the sampling window (occupancy above 20%), as well as the average number of hydrophobic contacts for the amino acids </w:t>
      </w:r>
      <w:r w:rsidR="00B35836">
        <w:rPr>
          <w:lang w:val="en-GB"/>
        </w:rPr>
        <w:t>that</w:t>
      </w:r>
      <w:r w:rsidR="00296DE9">
        <w:rPr>
          <w:lang w:val="en-GB"/>
        </w:rPr>
        <w:t xml:space="preserve"> achieve on average more than one contact per frame </w:t>
      </w:r>
      <w:r w:rsidR="00B35836">
        <w:rPr>
          <w:lang w:val="en-GB"/>
        </w:rPr>
        <w:t>of</w:t>
      </w:r>
      <w:r w:rsidR="00296DE9">
        <w:rPr>
          <w:lang w:val="en-GB"/>
        </w:rPr>
        <w:t xml:space="preserve"> the trajectory.</w:t>
      </w:r>
      <w:r w:rsidR="00B35836">
        <w:rPr>
          <w:lang w:val="en-GB"/>
        </w:rPr>
        <w:t xml:space="preserve"> </w:t>
      </w:r>
    </w:p>
    <w:p w:rsidR="009D3D3F" w:rsidRDefault="009D3D3F" w:rsidP="005F3F35">
      <w:pPr>
        <w:spacing w:line="480" w:lineRule="auto"/>
        <w:rPr>
          <w:lang w:val="en-GB"/>
        </w:rPr>
      </w:pPr>
    </w:p>
    <w:p w:rsidR="009D3D3F" w:rsidRPr="009D3D3F" w:rsidRDefault="00AF19C7" w:rsidP="005F3F35">
      <w:pPr>
        <w:spacing w:line="480" w:lineRule="auto"/>
        <w:rPr>
          <w:b/>
          <w:lang w:val="en-GB"/>
        </w:rPr>
      </w:pPr>
      <w:r>
        <w:rPr>
          <w:b/>
          <w:lang w:val="en-GB"/>
        </w:rPr>
        <w:t xml:space="preserve">3.1.1. </w:t>
      </w:r>
      <w:r w:rsidR="009D3D3F" w:rsidRPr="009D3D3F">
        <w:rPr>
          <w:b/>
          <w:lang w:val="en-GB"/>
        </w:rPr>
        <w:t xml:space="preserve">PR3 </w:t>
      </w:r>
    </w:p>
    <w:p w:rsidR="00EE6232" w:rsidRDefault="00EE6232" w:rsidP="00EE6232">
      <w:pPr>
        <w:spacing w:line="480" w:lineRule="auto"/>
        <w:ind w:firstLine="284"/>
        <w:rPr>
          <w:lang w:val="en-GB"/>
        </w:rPr>
      </w:pPr>
      <w:r>
        <w:rPr>
          <w:lang w:val="en-GB"/>
        </w:rPr>
        <w:t xml:space="preserve">Interactions between PR3 and the POPC bilayer are mediated almost exclusively by amino acids located on three different loops: </w:t>
      </w:r>
      <w:r w:rsidRPr="00EE6232">
        <w:rPr>
          <w:rFonts w:ascii="Symbol" w:hAnsi="Symbol"/>
          <w:lang w:val="en-GB"/>
        </w:rPr>
        <w:t></w:t>
      </w:r>
      <w:r>
        <w:rPr>
          <w:lang w:val="en-GB"/>
        </w:rPr>
        <w:t>8-</w:t>
      </w:r>
      <w:r w:rsidRPr="00EE6232">
        <w:rPr>
          <w:rFonts w:ascii="Symbol" w:hAnsi="Symbol"/>
          <w:lang w:val="en-GB"/>
        </w:rPr>
        <w:t></w:t>
      </w:r>
      <w:r>
        <w:rPr>
          <w:lang w:val="en-GB"/>
        </w:rPr>
        <w:t xml:space="preserve">9 (163-180), </w:t>
      </w:r>
      <w:r w:rsidRPr="00EE6232">
        <w:rPr>
          <w:rFonts w:ascii="Symbol" w:hAnsi="Symbol"/>
          <w:lang w:val="en-GB"/>
        </w:rPr>
        <w:t></w:t>
      </w:r>
      <w:r>
        <w:rPr>
          <w:lang w:val="en-GB"/>
        </w:rPr>
        <w:t>9-</w:t>
      </w:r>
      <w:r w:rsidRPr="00EE6232">
        <w:rPr>
          <w:rFonts w:ascii="Symbol" w:hAnsi="Symbol"/>
          <w:lang w:val="en-GB"/>
        </w:rPr>
        <w:t></w:t>
      </w:r>
      <w:r>
        <w:rPr>
          <w:lang w:val="en-GB"/>
        </w:rPr>
        <w:t xml:space="preserve">10 (184-197), </w:t>
      </w:r>
      <w:r w:rsidRPr="00EE6232">
        <w:rPr>
          <w:rFonts w:ascii="Symbol" w:hAnsi="Symbol"/>
          <w:lang w:val="en-GB"/>
        </w:rPr>
        <w:t></w:t>
      </w:r>
      <w:r>
        <w:rPr>
          <w:lang w:val="en-GB"/>
        </w:rPr>
        <w:t>11-</w:t>
      </w:r>
      <w:r w:rsidRPr="00EE6232">
        <w:rPr>
          <w:rFonts w:ascii="Symbol" w:hAnsi="Symbol"/>
          <w:lang w:val="en-GB"/>
        </w:rPr>
        <w:t></w:t>
      </w:r>
      <w:r>
        <w:rPr>
          <w:lang w:val="en-GB"/>
        </w:rPr>
        <w:t>12 (215-225).</w:t>
      </w:r>
    </w:p>
    <w:p w:rsidR="00F2092D" w:rsidRDefault="00F2092D" w:rsidP="00EE6232">
      <w:pPr>
        <w:spacing w:line="480" w:lineRule="auto"/>
        <w:ind w:firstLine="284"/>
      </w:pPr>
      <w:r>
        <w:rPr>
          <w:lang w:val="en-GB"/>
        </w:rPr>
        <w:t xml:space="preserve">Most of the hydrogen bonds we observed involve the phosphate groups of POPC lipids. </w:t>
      </w:r>
      <w:r w:rsidR="00E22ECF">
        <w:rPr>
          <w:lang w:val="en-GB"/>
        </w:rPr>
        <w:t>A low number of hydrogen bonds with occupancies below 20% involve glycerol groups. The only one with occupancy above our threshold involves Arg186A (20.1 %)</w:t>
      </w:r>
      <w:r w:rsidR="00360B4C">
        <w:rPr>
          <w:lang w:val="en-GB"/>
        </w:rPr>
        <w:t xml:space="preserve"> and indicates that Arg186A is buried somewhat deeper in the interface than the other basic amino acids</w:t>
      </w:r>
      <w:r w:rsidR="00E22ECF">
        <w:rPr>
          <w:lang w:val="en-GB"/>
        </w:rPr>
        <w:t>.</w:t>
      </w:r>
      <w:r w:rsidR="00BB444A">
        <w:rPr>
          <w:lang w:val="en-GB"/>
        </w:rPr>
        <w:t xml:space="preserve"> </w:t>
      </w:r>
      <w:r>
        <w:rPr>
          <w:lang w:val="en-GB"/>
        </w:rPr>
        <w:t>The strongest hydrogen bonds involve basic amino acids (</w:t>
      </w:r>
      <w:r>
        <w:t xml:space="preserve">R177, </w:t>
      </w:r>
      <w:r w:rsidR="005841EC">
        <w:t xml:space="preserve">R186A, R186B and </w:t>
      </w:r>
      <w:r>
        <w:t>K187)</w:t>
      </w:r>
      <w:r w:rsidR="005841EC">
        <w:t xml:space="preserve"> and have occupancies above 80%. Remarkably Lys187 is involved in hydrogen bonds through its side chain (74.5%) and backbone (90.4%). We have earlier </w:t>
      </w:r>
      <w:r w:rsidR="00E22ECF">
        <w:t>predicted</w:t>
      </w:r>
      <w:r w:rsidR="005841EC">
        <w:t xml:space="preserve">, using simulations </w:t>
      </w:r>
      <w:r w:rsidR="00E22ECF">
        <w:t xml:space="preserve">with an implicit membrane model </w:t>
      </w:r>
      <w:r w:rsidR="005841EC">
        <w:t>and mutagenesis experiments</w:t>
      </w:r>
      <w:r w:rsidR="00360B4C">
        <w:t xml:space="preserve"> (</w:t>
      </w:r>
      <w:proofErr w:type="spellStart"/>
      <w:r w:rsidR="00360B4C">
        <w:t>Kantari</w:t>
      </w:r>
      <w:proofErr w:type="spellEnd"/>
      <w:r w:rsidR="00360B4C">
        <w:t xml:space="preserve"> et al., J </w:t>
      </w:r>
      <w:proofErr w:type="spellStart"/>
      <w:r w:rsidR="00360B4C">
        <w:t>Leukoc</w:t>
      </w:r>
      <w:proofErr w:type="spellEnd"/>
      <w:r w:rsidR="00360B4C">
        <w:t xml:space="preserve"> </w:t>
      </w:r>
      <w:proofErr w:type="spellStart"/>
      <w:r w:rsidR="00360B4C">
        <w:t>Biol</w:t>
      </w:r>
      <w:proofErr w:type="spellEnd"/>
      <w:r w:rsidR="00360B4C">
        <w:t>)</w:t>
      </w:r>
      <w:r w:rsidR="005841EC">
        <w:t xml:space="preserve">, that </w:t>
      </w:r>
      <w:r w:rsidR="00E22ECF">
        <w:t xml:space="preserve">R186A, R186B, K187 and R222 </w:t>
      </w:r>
      <w:r w:rsidR="005841EC">
        <w:t>play a major role in PR3 interaction with cell membranes.</w:t>
      </w:r>
      <w:r w:rsidR="00E22ECF">
        <w:t xml:space="preserve"> In particular mutating thes</w:t>
      </w:r>
      <w:r w:rsidR="00BB444A">
        <w:t xml:space="preserve">e four amino acids into four </w:t>
      </w:r>
      <w:proofErr w:type="spellStart"/>
      <w:r w:rsidR="00BB444A">
        <w:t>alanines</w:t>
      </w:r>
      <w:proofErr w:type="spellEnd"/>
      <w:r w:rsidR="00E22ECF">
        <w:t xml:space="preserve"> would abrogate PR3 membrane expression in Rat </w:t>
      </w:r>
      <w:proofErr w:type="spellStart"/>
      <w:r w:rsidR="00E22ECF">
        <w:t>Basophil</w:t>
      </w:r>
      <w:proofErr w:type="spellEnd"/>
      <w:r w:rsidR="00E22ECF">
        <w:t xml:space="preserve"> (RBL) cells. Further a </w:t>
      </w:r>
      <w:r w:rsidR="00BB444A">
        <w:t xml:space="preserve">100 nanoseconds-long </w:t>
      </w:r>
      <w:r w:rsidR="00E22ECF">
        <w:t xml:space="preserve">MD simulation of PR3 anchored on a DMPC bilayer, with an all-atom description of the system, </w:t>
      </w:r>
      <w:r w:rsidR="00BB444A">
        <w:t xml:space="preserve">show that R177, R186A, K187, R222 mediate the strongest hydrogen bonds with the phosphate groups of the lipids, while R186B contributes to a lower extent </w:t>
      </w:r>
      <w:r w:rsidR="00BB444A" w:rsidRPr="00BB444A">
        <w:rPr>
          <w:highlight w:val="yellow"/>
        </w:rPr>
        <w:t>(</w:t>
      </w:r>
      <w:proofErr w:type="spellStart"/>
      <w:r w:rsidR="00BB444A" w:rsidRPr="00BB444A">
        <w:rPr>
          <w:highlight w:val="yellow"/>
        </w:rPr>
        <w:t>Broemstrup</w:t>
      </w:r>
      <w:proofErr w:type="spellEnd"/>
      <w:r w:rsidR="00BB444A" w:rsidRPr="00BB444A">
        <w:rPr>
          <w:highlight w:val="yellow"/>
        </w:rPr>
        <w:t xml:space="preserve"> et al, PCCP)</w:t>
      </w:r>
      <w:r w:rsidR="00BB444A">
        <w:t>. Our results seen in light of previous work confirms the importance of this cluster of basic amino acids constituted of four arginines (177, 186A, 186B, 222) and one lysine (187) even though we only observe a low occupancy for Arg222 (occupancy of 8.6% with glycerol groups and 8.8% with phosphate groups) in the current simulation.</w:t>
      </w:r>
      <w:r w:rsidR="00EE3701">
        <w:t xml:space="preserve"> Besides these, lysine 99 (K99) reported to be important for ligand binding (</w:t>
      </w:r>
      <w:proofErr w:type="spellStart"/>
      <w:r w:rsidR="00EE3701" w:rsidRPr="00EE3701">
        <w:rPr>
          <w:highlight w:val="yellow"/>
        </w:rPr>
        <w:t>Hajjar</w:t>
      </w:r>
      <w:proofErr w:type="spellEnd"/>
      <w:r w:rsidR="00EE3701" w:rsidRPr="00EE3701">
        <w:rPr>
          <w:highlight w:val="yellow"/>
        </w:rPr>
        <w:t xml:space="preserve"> et al., FEBS J</w:t>
      </w:r>
      <w:r w:rsidR="00EE3701">
        <w:t xml:space="preserve">) mediates hydrogen bonds with the lipids. It is also the case of F166 and W218 although they mediate interactions via their backbone atoms while their </w:t>
      </w:r>
      <w:proofErr w:type="spellStart"/>
      <w:r w:rsidR="00AC072C">
        <w:t>sidechains</w:t>
      </w:r>
      <w:proofErr w:type="spellEnd"/>
      <w:r w:rsidR="00AC072C">
        <w:t xml:space="preserve"> are heavily involved in hydrophobic contacts with the lipid tails.</w:t>
      </w:r>
    </w:p>
    <w:p w:rsidR="00BB444A" w:rsidRDefault="00BB444A" w:rsidP="00EE6232">
      <w:pPr>
        <w:spacing w:line="480" w:lineRule="auto"/>
        <w:ind w:firstLine="284"/>
      </w:pPr>
      <w:r>
        <w:t>We calculated the average number of hydrophobic contacts per frame along the sampling window</w:t>
      </w:r>
      <w:r w:rsidR="0064740B">
        <w:t xml:space="preserve"> (Cf. Table 3)</w:t>
      </w:r>
      <w:r>
        <w:t>.</w:t>
      </w:r>
      <w:r w:rsidR="0064740B">
        <w:t xml:space="preserve"> Several amino acids of the predicted </w:t>
      </w:r>
      <w:proofErr w:type="gramStart"/>
      <w:r w:rsidR="0064740B">
        <w:t>interfacial binding</w:t>
      </w:r>
      <w:proofErr w:type="gramEnd"/>
      <w:r w:rsidR="0064740B">
        <w:t xml:space="preserve"> site display hydrophobic contacts with the POPC lipid bilayer. </w:t>
      </w:r>
      <w:r w:rsidR="00360B4C">
        <w:t>As expected these are aromatic (F165, F166, W218,</w:t>
      </w:r>
      <w:r w:rsidR="00360B4C" w:rsidRPr="006D063A">
        <w:t xml:space="preserve"> </w:t>
      </w:r>
      <w:r w:rsidR="00360B4C">
        <w:t>F224) and h</w:t>
      </w:r>
      <w:r w:rsidR="0064740B">
        <w:t>ydrophobic amino acids (V16</w:t>
      </w:r>
      <w:r w:rsidR="00360B4C">
        <w:t>3, T221, L223 and P225</w:t>
      </w:r>
      <w:r w:rsidR="0064740B">
        <w:t>).</w:t>
      </w:r>
      <w:r w:rsidR="00360B4C" w:rsidRPr="00360B4C">
        <w:t xml:space="preserve"> </w:t>
      </w:r>
      <w:proofErr w:type="gramStart"/>
      <w:r w:rsidR="00855B8D">
        <w:t>Among these V163, F166,</w:t>
      </w:r>
      <w:proofErr w:type="gramEnd"/>
      <w:r w:rsidR="00855B8D">
        <w:t xml:space="preserve"> L223 have particularly high average number of contacts (2.3, 2.5 and 5.8, respectively). </w:t>
      </w:r>
      <w:r w:rsidR="00360B4C">
        <w:t xml:space="preserve">Simultaneous mutations of the four amino acids F165, F166, L223 and F224 did impair membrane expression of PR3 on RBL cells </w:t>
      </w:r>
      <w:r w:rsidR="00360B4C" w:rsidRPr="00360B4C">
        <w:rPr>
          <w:highlight w:val="yellow"/>
        </w:rPr>
        <w:t>(</w:t>
      </w:r>
      <w:proofErr w:type="spellStart"/>
      <w:r w:rsidR="00360B4C" w:rsidRPr="00360B4C">
        <w:rPr>
          <w:highlight w:val="yellow"/>
        </w:rPr>
        <w:t>Kantari</w:t>
      </w:r>
      <w:proofErr w:type="spellEnd"/>
      <w:r w:rsidR="00360B4C" w:rsidRPr="00360B4C">
        <w:rPr>
          <w:highlight w:val="yellow"/>
        </w:rPr>
        <w:t xml:space="preserve"> et al., J </w:t>
      </w:r>
      <w:proofErr w:type="spellStart"/>
      <w:r w:rsidR="00360B4C" w:rsidRPr="00360B4C">
        <w:rPr>
          <w:highlight w:val="yellow"/>
        </w:rPr>
        <w:t>Leukoc</w:t>
      </w:r>
      <w:proofErr w:type="spellEnd"/>
      <w:r w:rsidR="00360B4C" w:rsidRPr="00360B4C">
        <w:rPr>
          <w:highlight w:val="yellow"/>
        </w:rPr>
        <w:t xml:space="preserve"> </w:t>
      </w:r>
      <w:proofErr w:type="spellStart"/>
      <w:r w:rsidR="00360B4C" w:rsidRPr="00360B4C">
        <w:rPr>
          <w:highlight w:val="yellow"/>
        </w:rPr>
        <w:t>Biol</w:t>
      </w:r>
      <w:proofErr w:type="spellEnd"/>
      <w:r w:rsidR="00360B4C" w:rsidRPr="00360B4C">
        <w:rPr>
          <w:highlight w:val="yellow"/>
        </w:rPr>
        <w:t>)</w:t>
      </w:r>
      <w:r w:rsidR="00855B8D">
        <w:t>. Interestingly t</w:t>
      </w:r>
      <w:r w:rsidR="00360B4C">
        <w:t>he basic cluster involved in strong hydrogen bonding (R177, R186A, R186B, K187) is also involved in hydrophobic contacts with the lipid tails. In agreement with its involvement in hydrogen bond</w:t>
      </w:r>
      <w:r w:rsidR="00623C51">
        <w:t>s</w:t>
      </w:r>
      <w:r w:rsidR="00360B4C">
        <w:t xml:space="preserve"> with POPC glycerol groups, Arg186A is the basic amino acid with the higher number of hydrophobic contacts.</w:t>
      </w:r>
      <w:r w:rsidR="00855B8D">
        <w:t xml:space="preserve"> </w:t>
      </w:r>
      <w:r w:rsidR="00855B8D" w:rsidRPr="00745C5C">
        <w:rPr>
          <w:highlight w:val="yellow"/>
        </w:rPr>
        <w:t>The three aromatic residues F165, F166 and W218</w:t>
      </w:r>
      <w:r w:rsidR="00745C5C" w:rsidRPr="00745C5C">
        <w:rPr>
          <w:highlight w:val="yellow"/>
        </w:rPr>
        <w:t xml:space="preserve"> have the highest bond lifetime percentage (above 75 %). These are the most embedded within the lipid bilayer.</w:t>
      </w:r>
      <w:r w:rsidR="00745C5C">
        <w:t xml:space="preserve"> </w:t>
      </w:r>
      <w:r w:rsidR="00745C5C" w:rsidRPr="00745C5C">
        <w:rPr>
          <w:highlight w:val="yellow"/>
        </w:rPr>
        <w:t>(I AM NOT SURE I UNDERSTAND WHAT YOU MEAN HERE).</w:t>
      </w:r>
    </w:p>
    <w:p w:rsidR="00AC072C" w:rsidRDefault="00AC072C" w:rsidP="00EE6232">
      <w:pPr>
        <w:spacing w:line="480" w:lineRule="auto"/>
        <w:ind w:firstLine="284"/>
      </w:pPr>
      <w:r>
        <w:t xml:space="preserve">While we observed strong </w:t>
      </w:r>
      <w:proofErr w:type="spellStart"/>
      <w:r>
        <w:t>cation</w:t>
      </w:r>
      <w:proofErr w:type="spellEnd"/>
      <w:r>
        <w:t xml:space="preserve">-p interactions between W218 and DMPC lipids in our previous work, the occupancy of this interaction is of only 5.7 % in the present simulation, which we do not consider as being significant. </w:t>
      </w:r>
    </w:p>
    <w:p w:rsidR="00623C51" w:rsidRDefault="00EE6232" w:rsidP="00AC072C">
      <w:pPr>
        <w:spacing w:line="480" w:lineRule="auto"/>
        <w:ind w:firstLine="284"/>
      </w:pPr>
      <w:r>
        <w:t xml:space="preserve">The position of the amino acids </w:t>
      </w:r>
      <w:r w:rsidR="00F52184">
        <w:t xml:space="preserve">with respect to the average plan of the phosphorus atoms gives an indication of their depth of anchorage in the lipid bilayer. Two loops are anchored significantly beyond the phosphorus atoms; loop </w:t>
      </w:r>
      <w:r w:rsidR="00F52184" w:rsidRPr="00F52184">
        <w:rPr>
          <w:rFonts w:ascii="Symbol" w:hAnsi="Symbol"/>
        </w:rPr>
        <w:t></w:t>
      </w:r>
      <w:r w:rsidR="00F52184">
        <w:t>11-</w:t>
      </w:r>
      <w:r w:rsidR="00F52184" w:rsidRPr="00F52184">
        <w:rPr>
          <w:rFonts w:ascii="Symbol" w:hAnsi="Symbol"/>
        </w:rPr>
        <w:t></w:t>
      </w:r>
      <w:r w:rsidR="00F52184">
        <w:t xml:space="preserve">12 appears to be the one that has the deepest anchorage, while the </w:t>
      </w:r>
      <w:r w:rsidR="00F52184" w:rsidRPr="00F52184">
        <w:rPr>
          <w:rFonts w:ascii="Symbol" w:hAnsi="Symbol"/>
        </w:rPr>
        <w:t></w:t>
      </w:r>
      <w:r w:rsidR="00F52184">
        <w:t>8-</w:t>
      </w:r>
      <w:r w:rsidR="00F52184" w:rsidRPr="00F52184">
        <w:rPr>
          <w:rFonts w:ascii="Symbol" w:hAnsi="Symbol"/>
        </w:rPr>
        <w:t></w:t>
      </w:r>
      <w:r w:rsidR="00F52184">
        <w:t xml:space="preserve">9 loop with F165 and F166 also is anchored deeper than the plan of the phosphorus atoms. The </w:t>
      </w:r>
      <w:r w:rsidR="00F52184" w:rsidRPr="00F52184">
        <w:rPr>
          <w:rFonts w:ascii="Symbol" w:hAnsi="Symbol"/>
        </w:rPr>
        <w:t></w:t>
      </w:r>
      <w:r w:rsidR="00F52184">
        <w:t>9-</w:t>
      </w:r>
      <w:r w:rsidR="00F52184" w:rsidRPr="00F52184">
        <w:rPr>
          <w:rFonts w:ascii="Symbol" w:hAnsi="Symbol"/>
        </w:rPr>
        <w:t></w:t>
      </w:r>
      <w:r w:rsidR="00F52184">
        <w:t>10 loop carries the basic cluster and its positioned slightly above the two other ones.</w:t>
      </w:r>
    </w:p>
    <w:p w:rsidR="009D3D3F" w:rsidRDefault="009D3D3F" w:rsidP="005F3F35">
      <w:pPr>
        <w:spacing w:line="480" w:lineRule="auto"/>
        <w:rPr>
          <w:lang w:val="en-GB"/>
        </w:rPr>
      </w:pPr>
    </w:p>
    <w:p w:rsidR="009D3D3F" w:rsidRDefault="00AF19C7" w:rsidP="005F3F35">
      <w:pPr>
        <w:spacing w:line="480" w:lineRule="auto"/>
        <w:rPr>
          <w:b/>
          <w:lang w:val="en-GB"/>
        </w:rPr>
      </w:pPr>
      <w:r>
        <w:rPr>
          <w:b/>
          <w:lang w:val="en-GB"/>
        </w:rPr>
        <w:t xml:space="preserve">3.1.2. </w:t>
      </w:r>
      <w:r w:rsidR="009D3D3F" w:rsidRPr="009D3D3F">
        <w:rPr>
          <w:b/>
          <w:lang w:val="en-GB"/>
        </w:rPr>
        <w:t>HNE</w:t>
      </w:r>
    </w:p>
    <w:p w:rsidR="00FB3649" w:rsidRDefault="00FB3649" w:rsidP="00881E79">
      <w:pPr>
        <w:spacing w:line="480" w:lineRule="auto"/>
        <w:ind w:firstLine="284"/>
        <w:rPr>
          <w:lang w:val="en-GB"/>
        </w:rPr>
      </w:pPr>
      <w:r>
        <w:rPr>
          <w:lang w:val="en-GB"/>
        </w:rPr>
        <w:t>Using an implicit membrane model, we previously predicted that HNE, if it binds to membranes, would do so using the same interfacial binding site as PR3. We therefore inserted HNE in the POPC membrane similarly to Proteinase 3</w:t>
      </w:r>
      <w:proofErr w:type="gramStart"/>
      <w:r>
        <w:rPr>
          <w:lang w:val="en-GB"/>
        </w:rPr>
        <w:t>;</w:t>
      </w:r>
      <w:proofErr w:type="gramEnd"/>
      <w:r>
        <w:rPr>
          <w:lang w:val="en-GB"/>
        </w:rPr>
        <w:t xml:space="preserve"> using the same orientation and the same depth of anchoring. (HOW DOES THE DEPTH VARY ALONG THE MD FOR PR3 AND HNE?). With the implicit membrane model, we also observed a higher electrostatic contribution than in the case of PR3 and fewer contributions from hydrophobic amino acids. </w:t>
      </w:r>
    </w:p>
    <w:p w:rsidR="00EE3701" w:rsidRDefault="00AF19C7" w:rsidP="00881E79">
      <w:pPr>
        <w:spacing w:line="480" w:lineRule="auto"/>
        <w:ind w:firstLine="284"/>
      </w:pPr>
      <w:r>
        <w:rPr>
          <w:lang w:val="en-GB"/>
        </w:rPr>
        <w:t xml:space="preserve">HNE </w:t>
      </w:r>
      <w:r w:rsidR="00B67626">
        <w:rPr>
          <w:lang w:val="en-GB"/>
        </w:rPr>
        <w:t>is stable on the POPC bilayer (</w:t>
      </w:r>
      <w:r w:rsidR="00B67626" w:rsidRPr="00B67626">
        <w:rPr>
          <w:highlight w:val="yellow"/>
          <w:lang w:val="en-GB"/>
        </w:rPr>
        <w:t>RMSD?</w:t>
      </w:r>
      <w:r w:rsidR="00B67626">
        <w:rPr>
          <w:lang w:val="en-GB"/>
        </w:rPr>
        <w:t xml:space="preserve">) and </w:t>
      </w:r>
      <w:r w:rsidR="00B57E5F">
        <w:rPr>
          <w:lang w:val="en-GB"/>
        </w:rPr>
        <w:t xml:space="preserve">most of </w:t>
      </w:r>
      <w:r w:rsidR="00B67626">
        <w:rPr>
          <w:lang w:val="en-GB"/>
        </w:rPr>
        <w:t>the interactions with POPC lipids are achieved by amino acids carried by the same three loops as PR3</w:t>
      </w:r>
      <w:r w:rsidR="00B57E5F">
        <w:rPr>
          <w:lang w:val="en-GB"/>
        </w:rPr>
        <w:t xml:space="preserve"> (</w:t>
      </w:r>
      <w:r w:rsidR="00B57E5F" w:rsidRPr="00F52184">
        <w:rPr>
          <w:rFonts w:ascii="Symbol" w:hAnsi="Symbol"/>
        </w:rPr>
        <w:t></w:t>
      </w:r>
      <w:r w:rsidR="00B57E5F">
        <w:t>8-</w:t>
      </w:r>
      <w:r w:rsidR="00B57E5F" w:rsidRPr="00F52184">
        <w:rPr>
          <w:rFonts w:ascii="Symbol" w:hAnsi="Symbol"/>
        </w:rPr>
        <w:t></w:t>
      </w:r>
      <w:r w:rsidR="00B57E5F">
        <w:t xml:space="preserve">9, </w:t>
      </w:r>
      <w:r w:rsidR="00B57E5F" w:rsidRPr="00F52184">
        <w:rPr>
          <w:rFonts w:ascii="Symbol" w:hAnsi="Symbol"/>
        </w:rPr>
        <w:t></w:t>
      </w:r>
      <w:r w:rsidR="00B57E5F">
        <w:t>9-</w:t>
      </w:r>
      <w:r w:rsidR="00B57E5F" w:rsidRPr="00F52184">
        <w:rPr>
          <w:rFonts w:ascii="Symbol" w:hAnsi="Symbol"/>
        </w:rPr>
        <w:t></w:t>
      </w:r>
      <w:r w:rsidR="00B57E5F">
        <w:t xml:space="preserve">10, </w:t>
      </w:r>
      <w:r w:rsidR="00B57E5F" w:rsidRPr="00F52184">
        <w:rPr>
          <w:rFonts w:ascii="Symbol" w:hAnsi="Symbol"/>
        </w:rPr>
        <w:t></w:t>
      </w:r>
      <w:r w:rsidR="00B57E5F">
        <w:t>11-</w:t>
      </w:r>
      <w:r w:rsidR="00B57E5F" w:rsidRPr="00F52184">
        <w:rPr>
          <w:rFonts w:ascii="Symbol" w:hAnsi="Symbol"/>
        </w:rPr>
        <w:t></w:t>
      </w:r>
      <w:r w:rsidR="00B57E5F">
        <w:t>12</w:t>
      </w:r>
      <w:r w:rsidR="00B57E5F">
        <w:rPr>
          <w:lang w:val="en-GB"/>
        </w:rPr>
        <w:t xml:space="preserve">). Unlike for PR3 two other loops interact with the lipids: </w:t>
      </w:r>
      <w:r w:rsidR="00B57E5F" w:rsidRPr="00F52184">
        <w:rPr>
          <w:rFonts w:ascii="Symbol" w:hAnsi="Symbol"/>
        </w:rPr>
        <w:t></w:t>
      </w:r>
      <w:r w:rsidR="00B57E5F">
        <w:t>7-</w:t>
      </w:r>
      <w:r w:rsidR="00B57E5F" w:rsidRPr="00F52184">
        <w:rPr>
          <w:rFonts w:ascii="Symbol" w:hAnsi="Symbol"/>
        </w:rPr>
        <w:t></w:t>
      </w:r>
      <w:r w:rsidR="00B57E5F">
        <w:t xml:space="preserve">8 with R146 and the loop that links both barrels, </w:t>
      </w:r>
      <w:r w:rsidR="00B57E5F" w:rsidRPr="00F52184">
        <w:rPr>
          <w:rFonts w:ascii="Symbol" w:hAnsi="Symbol"/>
        </w:rPr>
        <w:t></w:t>
      </w:r>
      <w:r w:rsidR="00B57E5F">
        <w:t>6-</w:t>
      </w:r>
      <w:r w:rsidR="00B57E5F" w:rsidRPr="00F52184">
        <w:rPr>
          <w:rFonts w:ascii="Symbol" w:hAnsi="Symbol"/>
        </w:rPr>
        <w:t></w:t>
      </w:r>
      <w:r w:rsidR="00B57E5F">
        <w:t xml:space="preserve">7, with R129 and N132. </w:t>
      </w:r>
      <w:r w:rsidR="00881E79">
        <w:t xml:space="preserve">The </w:t>
      </w:r>
      <w:proofErr w:type="spellStart"/>
      <w:r w:rsidR="00881E79">
        <w:t>valine</w:t>
      </w:r>
      <w:proofErr w:type="spellEnd"/>
      <w:r w:rsidR="00881E79">
        <w:t xml:space="preserve"> numbered 97 (V97</w:t>
      </w:r>
      <w:r w:rsidR="00610A9A">
        <w:t xml:space="preserve">, </w:t>
      </w:r>
      <w:r w:rsidR="00610A9A" w:rsidRPr="00F52184">
        <w:rPr>
          <w:rFonts w:ascii="Symbol" w:hAnsi="Symbol"/>
        </w:rPr>
        <w:t></w:t>
      </w:r>
      <w:r w:rsidR="00610A9A">
        <w:t>5-</w:t>
      </w:r>
      <w:r w:rsidR="00610A9A" w:rsidRPr="00F52184">
        <w:rPr>
          <w:rFonts w:ascii="Symbol" w:hAnsi="Symbol"/>
        </w:rPr>
        <w:t></w:t>
      </w:r>
      <w:r w:rsidR="00610A9A">
        <w:t>6</w:t>
      </w:r>
      <w:r w:rsidR="00881E79">
        <w:t>)</w:t>
      </w:r>
      <w:r w:rsidR="00610A9A">
        <w:t>, very close in sequence to K99 from PR3,</w:t>
      </w:r>
      <w:r w:rsidR="00881E79">
        <w:t xml:space="preserve"> </w:t>
      </w:r>
      <w:r w:rsidR="00610A9A">
        <w:t xml:space="preserve">is </w:t>
      </w:r>
      <w:r w:rsidR="00881E79">
        <w:t>also involved in interaction with the lipids.</w:t>
      </w:r>
      <w:r w:rsidR="00610A9A">
        <w:t xml:space="preserve"> Interestingly the amino acid L99, equivalent of PR3 K99 is not involved in any interaction.</w:t>
      </w:r>
    </w:p>
    <w:p w:rsidR="00881E79" w:rsidRDefault="00881E79" w:rsidP="00881E79">
      <w:pPr>
        <w:spacing w:line="480" w:lineRule="auto"/>
        <w:ind w:firstLine="284"/>
        <w:rPr>
          <w:lang w:val="en-GB"/>
        </w:rPr>
      </w:pPr>
      <w:r>
        <w:rPr>
          <w:lang w:val="en-GB"/>
        </w:rPr>
        <w:t xml:space="preserve">Hydrogen bonds </w:t>
      </w:r>
      <w:r w:rsidR="00FB7C3B">
        <w:rPr>
          <w:lang w:val="en-GB"/>
        </w:rPr>
        <w:t>between HNE and the lipids are mediated by more amino acids than in the case of PR3 but only two of these have occupancies above 70%. (</w:t>
      </w:r>
      <w:r w:rsidR="00FB7C3B" w:rsidRPr="00FB7C3B">
        <w:rPr>
          <w:highlight w:val="yellow"/>
          <w:lang w:val="en-GB"/>
        </w:rPr>
        <w:t>WE NEED TO CHECK HOW THESE EVOLVE DURING THE SIMULATION</w:t>
      </w:r>
      <w:r w:rsidR="00FB7C3B">
        <w:rPr>
          <w:lang w:val="en-GB"/>
        </w:rPr>
        <w:t xml:space="preserve">)  </w:t>
      </w:r>
    </w:p>
    <w:p w:rsidR="00FB7C3B" w:rsidRDefault="00FB7C3B" w:rsidP="00881E79">
      <w:pPr>
        <w:spacing w:line="480" w:lineRule="auto"/>
        <w:ind w:firstLine="284"/>
        <w:rPr>
          <w:lang w:val="en-GB"/>
        </w:rPr>
      </w:pPr>
      <w:r>
        <w:rPr>
          <w:lang w:val="en-GB"/>
        </w:rPr>
        <w:t xml:space="preserve">Only a few amino acids are involved in hydrophobic contacts (V97, S165, L166, R178 and L223), and only </w:t>
      </w:r>
      <w:proofErr w:type="spellStart"/>
      <w:r>
        <w:rPr>
          <w:lang w:val="en-GB"/>
        </w:rPr>
        <w:t>Leu</w:t>
      </w:r>
      <w:proofErr w:type="spellEnd"/>
      <w:r>
        <w:rPr>
          <w:lang w:val="en-GB"/>
        </w:rPr>
        <w:t xml:space="preserve"> 223 is anchored below the average level of the phosphate plane. </w:t>
      </w:r>
    </w:p>
    <w:p w:rsidR="00FB7C3B" w:rsidRDefault="00FB7C3B" w:rsidP="00881E79">
      <w:pPr>
        <w:spacing w:line="480" w:lineRule="auto"/>
        <w:ind w:firstLine="284"/>
        <w:rPr>
          <w:lang w:val="en-GB"/>
        </w:rPr>
      </w:pPr>
      <w:r>
        <w:rPr>
          <w:lang w:val="en-GB"/>
        </w:rPr>
        <w:t xml:space="preserve">All together these results indicate that HNE interacts with the bilayer using mostly hydrogen bonds and very few hydrophobic anchors, suggesting a looser binding to lipid membranes than PR3. </w:t>
      </w:r>
    </w:p>
    <w:p w:rsidR="00EB487F" w:rsidRDefault="00EB487F" w:rsidP="005F3F35">
      <w:pPr>
        <w:spacing w:line="480" w:lineRule="auto"/>
        <w:rPr>
          <w:lang w:val="en-GB"/>
        </w:rPr>
      </w:pPr>
    </w:p>
    <w:p w:rsidR="00EB487F" w:rsidRDefault="00EB487F" w:rsidP="005F3F35">
      <w:pPr>
        <w:spacing w:line="480" w:lineRule="auto"/>
        <w:rPr>
          <w:lang w:val="en-GB"/>
        </w:rPr>
      </w:pPr>
    </w:p>
    <w:p w:rsidR="00EB487F" w:rsidRDefault="00EB487F">
      <w:pPr>
        <w:rPr>
          <w:lang w:val="en-GB"/>
        </w:rPr>
      </w:pPr>
      <w:r>
        <w:rPr>
          <w:lang w:val="en-GB"/>
        </w:rPr>
        <w:br w:type="page"/>
      </w:r>
    </w:p>
    <w:p w:rsidR="00EB487F" w:rsidRDefault="00EB487F" w:rsidP="00EB487F">
      <w:pPr>
        <w:pStyle w:val="Heading2"/>
        <w:spacing w:line="480" w:lineRule="auto"/>
        <w:rPr>
          <w:rFonts w:ascii="Times New Roman" w:hAnsi="Times New Roman"/>
          <w:b w:val="0"/>
          <w:i w:val="0"/>
          <w:sz w:val="24"/>
          <w:szCs w:val="24"/>
        </w:rPr>
      </w:pPr>
      <w:r w:rsidRPr="00074905">
        <w:rPr>
          <w:rFonts w:ascii="Times New Roman" w:hAnsi="Times New Roman"/>
          <w:b w:val="0"/>
          <w:i w:val="0"/>
          <w:sz w:val="24"/>
          <w:szCs w:val="24"/>
        </w:rPr>
        <w:t xml:space="preserve">3.2 Surface </w:t>
      </w:r>
      <w:proofErr w:type="spellStart"/>
      <w:r w:rsidRPr="00074905">
        <w:rPr>
          <w:rFonts w:ascii="Times New Roman" w:hAnsi="Times New Roman"/>
          <w:b w:val="0"/>
          <w:i w:val="0"/>
          <w:sz w:val="24"/>
          <w:szCs w:val="24"/>
        </w:rPr>
        <w:t>Plasmon</w:t>
      </w:r>
      <w:proofErr w:type="spellEnd"/>
      <w:r w:rsidRPr="00074905">
        <w:rPr>
          <w:rFonts w:ascii="Times New Roman" w:hAnsi="Times New Roman"/>
          <w:b w:val="0"/>
          <w:i w:val="0"/>
          <w:sz w:val="24"/>
          <w:szCs w:val="24"/>
        </w:rPr>
        <w:t xml:space="preserve"> </w:t>
      </w:r>
      <w:proofErr w:type="spellStart"/>
      <w:r w:rsidRPr="00074905">
        <w:rPr>
          <w:rFonts w:ascii="Times New Roman" w:hAnsi="Times New Roman"/>
          <w:b w:val="0"/>
          <w:i w:val="0"/>
          <w:sz w:val="24"/>
          <w:szCs w:val="24"/>
        </w:rPr>
        <w:t>Resonance</w:t>
      </w:r>
      <w:proofErr w:type="spellEnd"/>
    </w:p>
    <w:p w:rsidR="00FB7C3B" w:rsidRDefault="00FB7C3B" w:rsidP="00FB7C3B">
      <w:pPr>
        <w:spacing w:line="480" w:lineRule="auto"/>
      </w:pPr>
      <w:bookmarkStart w:id="3" w:name="_GoBack"/>
      <w:r>
        <w:t xml:space="preserve">To experimentally verify the hypotheses resulting from the MD simulations, we conducted SPR assays to compare the affinity of PR3 and HNE for large </w:t>
      </w:r>
      <w:proofErr w:type="spellStart"/>
      <w:r>
        <w:t>unilamellar</w:t>
      </w:r>
      <w:proofErr w:type="spellEnd"/>
      <w:r>
        <w:t xml:space="preserve"> vesicles (</w:t>
      </w:r>
      <w:proofErr w:type="spellStart"/>
      <w:r>
        <w:t>LUVs</w:t>
      </w:r>
      <w:proofErr w:type="spellEnd"/>
      <w:r>
        <w:t>) constituted of POPC lipids.</w:t>
      </w:r>
    </w:p>
    <w:bookmarkEnd w:id="3"/>
    <w:p w:rsidR="00FB7C3B" w:rsidRPr="00FB7C3B" w:rsidRDefault="00FB7C3B" w:rsidP="00FB7C3B"/>
    <w:p w:rsidR="00EB487F" w:rsidRPr="00074905" w:rsidRDefault="00EB487F" w:rsidP="00EB487F">
      <w:pPr>
        <w:spacing w:line="480" w:lineRule="auto"/>
        <w:jc w:val="both"/>
        <w:rPr>
          <w:b/>
        </w:rPr>
      </w:pPr>
      <w:r w:rsidRPr="00074905">
        <w:rPr>
          <w:b/>
        </w:rPr>
        <w:t>Liposome immobilization.</w:t>
      </w:r>
    </w:p>
    <w:p w:rsidR="00EB487F" w:rsidRPr="00074905" w:rsidRDefault="00EB487F" w:rsidP="00EB487F">
      <w:pPr>
        <w:spacing w:line="480" w:lineRule="auto"/>
        <w:ind w:firstLine="284"/>
        <w:jc w:val="both"/>
        <w:rPr>
          <w:bCs/>
          <w:szCs w:val="22"/>
          <w:lang w:bidi="en-US"/>
        </w:rPr>
      </w:pPr>
      <w:r w:rsidRPr="00074905">
        <w:t>Liposomes were immobilized on the surface of the L1 sensor chip at a low flow rate (1 μL·min</w:t>
      </w:r>
      <w:r w:rsidRPr="00074905">
        <w:rPr>
          <w:vertAlign w:val="superscript"/>
        </w:rPr>
        <w:t>-1</w:t>
      </w:r>
      <w:r w:rsidRPr="00074905">
        <w:t xml:space="preserve">) until the maximal amount of deposition was reached. Liposome immobilization levels were monitored over time and the immobilization levels for POPC </w:t>
      </w:r>
      <w:proofErr w:type="spellStart"/>
      <w:r w:rsidR="00074905">
        <w:t>LUVs</w:t>
      </w:r>
      <w:proofErr w:type="spellEnd"/>
      <w:r w:rsidR="00074905">
        <w:t xml:space="preserve"> </w:t>
      </w:r>
      <w:r w:rsidRPr="00074905">
        <w:t xml:space="preserve">were 8563 </w:t>
      </w:r>
      <w:r w:rsidRPr="00074905">
        <w:sym w:font="Symbol" w:char="F0B1"/>
      </w:r>
      <w:r w:rsidRPr="00074905">
        <w:t xml:space="preserve"> 243 RU </w:t>
      </w:r>
      <w:r w:rsidR="00074905" w:rsidRPr="00074905">
        <w:rPr>
          <w:highlight w:val="yellow"/>
        </w:rPr>
        <w:t>(Cf.</w:t>
      </w:r>
      <w:r w:rsidRPr="00074905">
        <w:rPr>
          <w:highlight w:val="yellow"/>
        </w:rPr>
        <w:t xml:space="preserve"> </w:t>
      </w:r>
      <w:commentRangeStart w:id="4"/>
      <w:r w:rsidRPr="00074905">
        <w:rPr>
          <w:highlight w:val="yellow"/>
        </w:rPr>
        <w:t>Table 1</w:t>
      </w:r>
      <w:commentRangeEnd w:id="4"/>
      <w:r w:rsidRPr="00074905">
        <w:rPr>
          <w:rStyle w:val="CommentReference"/>
          <w:highlight w:val="yellow"/>
        </w:rPr>
        <w:commentReference w:id="4"/>
      </w:r>
      <w:r w:rsidR="00074905" w:rsidRPr="00074905">
        <w:rPr>
          <w:highlight w:val="yellow"/>
        </w:rPr>
        <w:t xml:space="preserve"> KEEP?) ADD HOW MAY EXPERIMENTS HAVE BEEN CONDUCTED</w:t>
      </w:r>
      <w:r w:rsidRPr="00074905">
        <w:rPr>
          <w:highlight w:val="yellow"/>
        </w:rPr>
        <w:t>.</w:t>
      </w:r>
      <w:r w:rsidRPr="00074905">
        <w:t xml:space="preserve"> To avoid non-specific binding of proteins to the surface of the L1 chips, special care was taken on covering the chip surface at the highest possible levels of liposomes. The level of the coverage sensor chip was assessed with BSA </w:t>
      </w:r>
      <w:r w:rsidRPr="00074905">
        <w:rPr>
          <w:bCs/>
          <w:szCs w:val="22"/>
          <w:lang w:bidi="en-US"/>
        </w:rPr>
        <w:t xml:space="preserve">injections </w:t>
      </w:r>
      <w:r w:rsidRPr="00074905">
        <w:t>(0.1 mg·ml</w:t>
      </w:r>
      <w:r w:rsidRPr="00074905">
        <w:rPr>
          <w:vertAlign w:val="superscript"/>
        </w:rPr>
        <w:t>-1</w:t>
      </w:r>
      <w:r w:rsidRPr="00074905">
        <w:t>)</w:t>
      </w:r>
      <w:r w:rsidRPr="00074905">
        <w:rPr>
          <w:bCs/>
          <w:szCs w:val="22"/>
          <w:lang w:bidi="en-US"/>
        </w:rPr>
        <w:t>. Resulting signals from BSA around 100 RU or less indicates a sufficient coverage</w:t>
      </w:r>
      <w:r w:rsidR="00074905">
        <w:rPr>
          <w:bCs/>
          <w:szCs w:val="22"/>
          <w:lang w:bidi="en-US"/>
        </w:rPr>
        <w:t xml:space="preserve"> </w:t>
      </w:r>
      <w:r w:rsidR="00074905" w:rsidRPr="00074905">
        <w:rPr>
          <w:bCs/>
          <w:szCs w:val="22"/>
          <w:highlight w:val="yellow"/>
          <w:lang w:bidi="en-US"/>
        </w:rPr>
        <w:t>(REF)</w:t>
      </w:r>
      <w:r w:rsidRPr="00074905">
        <w:rPr>
          <w:bCs/>
          <w:szCs w:val="22"/>
          <w:lang w:bidi="en-US"/>
        </w:rPr>
        <w:t xml:space="preserve">. In our case, BSA binding amounts to </w:t>
      </w:r>
      <w:r w:rsidRPr="00F21BFA">
        <w:rPr>
          <w:bCs/>
          <w:szCs w:val="22"/>
          <w:highlight w:val="yellow"/>
          <w:lang w:bidi="en-US"/>
        </w:rPr>
        <w:t>around</w:t>
      </w:r>
      <w:r w:rsidRPr="00074905">
        <w:rPr>
          <w:bCs/>
          <w:szCs w:val="22"/>
          <w:lang w:bidi="en-US"/>
        </w:rPr>
        <w:t xml:space="preserve"> </w:t>
      </w:r>
      <w:r w:rsidRPr="00074905">
        <w:t xml:space="preserve">12 </w:t>
      </w:r>
      <w:proofErr w:type="spellStart"/>
      <w:r w:rsidRPr="00074905">
        <w:t>RUs</w:t>
      </w:r>
      <w:proofErr w:type="spellEnd"/>
      <w:r w:rsidRPr="00074905">
        <w:rPr>
          <w:bCs/>
          <w:szCs w:val="22"/>
          <w:lang w:bidi="en-US"/>
        </w:rPr>
        <w:t xml:space="preserve"> </w:t>
      </w:r>
      <w:r w:rsidR="00F21BFA" w:rsidRPr="00F21BFA">
        <w:rPr>
          <w:bCs/>
          <w:szCs w:val="22"/>
          <w:highlight w:val="yellow"/>
          <w:lang w:bidi="en-US"/>
        </w:rPr>
        <w:t>(PROVIDE INSTEAD AN AVERAGE VALUE AND DEVIATIONS)</w:t>
      </w:r>
      <w:r w:rsidR="00F21BFA">
        <w:rPr>
          <w:bCs/>
          <w:szCs w:val="22"/>
          <w:lang w:bidi="en-US"/>
        </w:rPr>
        <w:t xml:space="preserve"> </w:t>
      </w:r>
      <w:r w:rsidRPr="00074905">
        <w:rPr>
          <w:bCs/>
          <w:szCs w:val="22"/>
          <w:lang w:bidi="en-US"/>
        </w:rPr>
        <w:t>and allowed us to pursue experiments further with POPC.</w:t>
      </w:r>
    </w:p>
    <w:p w:rsidR="00EB487F" w:rsidRPr="00074905" w:rsidRDefault="00EB487F" w:rsidP="00EB487F">
      <w:pPr>
        <w:spacing w:line="480" w:lineRule="auto"/>
        <w:ind w:firstLine="720"/>
        <w:jc w:val="both"/>
      </w:pPr>
    </w:p>
    <w:p w:rsidR="00EB487F" w:rsidRPr="00074905" w:rsidRDefault="00EB487F" w:rsidP="00EB487F">
      <w:pPr>
        <w:spacing w:line="480" w:lineRule="auto"/>
        <w:jc w:val="both"/>
        <w:rPr>
          <w:b/>
        </w:rPr>
      </w:pPr>
      <w:r w:rsidRPr="00074905">
        <w:rPr>
          <w:b/>
        </w:rPr>
        <w:t xml:space="preserve">Binding of PR3 to POPC </w:t>
      </w:r>
      <w:proofErr w:type="spellStart"/>
      <w:r w:rsidRPr="00074905">
        <w:rPr>
          <w:b/>
        </w:rPr>
        <w:t>LUVs</w:t>
      </w:r>
      <w:proofErr w:type="spellEnd"/>
    </w:p>
    <w:p w:rsidR="00EB487F" w:rsidRPr="00074905" w:rsidRDefault="00EB487F" w:rsidP="00EB487F">
      <w:pPr>
        <w:spacing w:line="480" w:lineRule="auto"/>
        <w:ind w:firstLine="284"/>
        <w:jc w:val="both"/>
      </w:pPr>
      <w:r w:rsidRPr="00074905">
        <w:t xml:space="preserve">We investigated the interaction of PR3 with neutral liposomes made of POPC using SPR. Liposomes were immobilized on the surface of the L1 sensor chip as described above. </w:t>
      </w:r>
      <w:proofErr w:type="gramStart"/>
      <w:r w:rsidRPr="00074905">
        <w:t>Binding assays were performed by injecting protein samples at increasing concentration</w:t>
      </w:r>
      <w:proofErr w:type="gramEnd"/>
      <w:r w:rsidRPr="00074905">
        <w:t xml:space="preserve"> and affinity calculations were carried out by steady state analysis. </w:t>
      </w:r>
      <w:r w:rsidR="00F21BFA">
        <w:t>We</w:t>
      </w:r>
      <w:r w:rsidRPr="00074905">
        <w:t xml:space="preserve"> monitored </w:t>
      </w:r>
      <w:r w:rsidR="00F21BFA">
        <w:t xml:space="preserve">the association phase </w:t>
      </w:r>
      <w:r w:rsidRPr="00074905">
        <w:t xml:space="preserve">for 180 </w:t>
      </w:r>
      <w:r w:rsidR="00F21BFA">
        <w:t>seconds</w:t>
      </w:r>
      <w:r w:rsidRPr="00074905">
        <w:t xml:space="preserve"> and </w:t>
      </w:r>
      <w:r w:rsidR="00F21BFA">
        <w:t xml:space="preserve">the </w:t>
      </w:r>
      <w:r w:rsidRPr="00074905">
        <w:t xml:space="preserve">dissociation phase </w:t>
      </w:r>
      <w:r w:rsidR="00F21BFA">
        <w:t>for</w:t>
      </w:r>
      <w:r w:rsidRPr="00074905">
        <w:t xml:space="preserve"> 420 s</w:t>
      </w:r>
      <w:r w:rsidR="00F21BFA">
        <w:t>econds</w:t>
      </w:r>
      <w:r w:rsidRPr="00074905">
        <w:t xml:space="preserve">. Sensorgrams show that the protein response is concentration dependent and is reaching equilibrium towards the end of each injection (Figure </w:t>
      </w:r>
      <w:r w:rsidR="00F21BFA" w:rsidRPr="00F21BFA">
        <w:rPr>
          <w:highlight w:val="yellow"/>
        </w:rPr>
        <w:t>2</w:t>
      </w:r>
      <w:r w:rsidRPr="00074905">
        <w:t>). The calculated K</w:t>
      </w:r>
      <w:r w:rsidRPr="00074905">
        <w:rPr>
          <w:vertAlign w:val="subscript"/>
        </w:rPr>
        <w:t>D</w:t>
      </w:r>
      <w:r w:rsidRPr="00074905">
        <w:t xml:space="preserve"> between PR3 and POPC is 9.24 10</w:t>
      </w:r>
      <w:r w:rsidRPr="00074905">
        <w:rPr>
          <w:vertAlign w:val="superscript"/>
        </w:rPr>
        <w:t>-7</w:t>
      </w:r>
      <w:r w:rsidRPr="00074905">
        <w:t xml:space="preserve"> M. During the dissociation phase, we also observed that the response signal of PR3 does not return to zero and thus demonstrate</w:t>
      </w:r>
      <w:r w:rsidR="00F21BFA">
        <w:t>s</w:t>
      </w:r>
      <w:r w:rsidRPr="00074905">
        <w:t xml:space="preserve"> a persistent binding of PR3 to the liposomes. These results support the hypothesis of a direct binding of PR3 towards neutral liposomes (POPC). </w:t>
      </w:r>
    </w:p>
    <w:p w:rsidR="00EB487F" w:rsidRPr="00074905" w:rsidRDefault="00EB487F" w:rsidP="00EB487F">
      <w:pPr>
        <w:spacing w:line="480" w:lineRule="auto"/>
      </w:pPr>
    </w:p>
    <w:p w:rsidR="00EB487F" w:rsidRPr="00074905" w:rsidRDefault="00EB487F" w:rsidP="00EB487F">
      <w:pPr>
        <w:spacing w:line="480" w:lineRule="auto"/>
        <w:jc w:val="both"/>
        <w:rPr>
          <w:b/>
        </w:rPr>
      </w:pPr>
      <w:r w:rsidRPr="00074905">
        <w:rPr>
          <w:b/>
        </w:rPr>
        <w:t xml:space="preserve">Binding of HNE to POPC </w:t>
      </w:r>
      <w:proofErr w:type="spellStart"/>
      <w:r w:rsidRPr="00074905">
        <w:rPr>
          <w:b/>
        </w:rPr>
        <w:t>LUVs</w:t>
      </w:r>
      <w:proofErr w:type="spellEnd"/>
    </w:p>
    <w:p w:rsidR="00EB487F" w:rsidRPr="00EE3701" w:rsidRDefault="00EB487F" w:rsidP="00EB487F">
      <w:pPr>
        <w:spacing w:line="480" w:lineRule="auto"/>
        <w:ind w:firstLine="284"/>
        <w:rPr>
          <w:lang w:val="en-GB"/>
        </w:rPr>
      </w:pPr>
      <w:r w:rsidRPr="00074905">
        <w:t xml:space="preserve">The binding of HNE towards POPC was monitored in the same way as PR3. </w:t>
      </w:r>
      <w:r w:rsidR="00F21BFA">
        <w:t xml:space="preserve">The association of the protein to the </w:t>
      </w:r>
      <w:proofErr w:type="spellStart"/>
      <w:r w:rsidR="00F21BFA">
        <w:t>LUVs</w:t>
      </w:r>
      <w:proofErr w:type="spellEnd"/>
      <w:r w:rsidR="00F21BFA">
        <w:t xml:space="preserve"> </w:t>
      </w:r>
      <w:r w:rsidRPr="00074905">
        <w:t>was monitored for 120 s (</w:t>
      </w:r>
      <w:r w:rsidR="00F21BFA">
        <w:t>shorter than</w:t>
      </w:r>
      <w:r w:rsidRPr="00074905">
        <w:t xml:space="preserve"> for PR3) and </w:t>
      </w:r>
      <w:r w:rsidR="00F21BFA">
        <w:t xml:space="preserve">the </w:t>
      </w:r>
      <w:r w:rsidRPr="00074905">
        <w:t xml:space="preserve">dissociation for 420 s. </w:t>
      </w:r>
      <w:r w:rsidR="00F21BFA">
        <w:t>The s</w:t>
      </w:r>
      <w:r w:rsidRPr="00074905">
        <w:t xml:space="preserve">ensorgrams </w:t>
      </w:r>
      <w:r w:rsidR="00F21BFA">
        <w:t xml:space="preserve">are presented on Figure </w:t>
      </w:r>
      <w:r w:rsidR="00F21BFA" w:rsidRPr="00F21BFA">
        <w:rPr>
          <w:highlight w:val="yellow"/>
        </w:rPr>
        <w:t>XX</w:t>
      </w:r>
      <w:r w:rsidR="00F21BFA">
        <w:t xml:space="preserve"> and </w:t>
      </w:r>
      <w:r w:rsidRPr="00074905">
        <w:t>show that HNE can bind to liposomes made of POPC in a concentration-depen</w:t>
      </w:r>
      <w:r w:rsidR="00F21BFA">
        <w:t>de</w:t>
      </w:r>
      <w:r w:rsidRPr="00074905">
        <w:t xml:space="preserve">nt </w:t>
      </w:r>
      <w:proofErr w:type="gramStart"/>
      <w:r w:rsidRPr="00074905">
        <w:t>manner which</w:t>
      </w:r>
      <w:proofErr w:type="gramEnd"/>
      <w:r w:rsidRPr="00074905">
        <w:t xml:space="preserve"> indicates a direct binding of the protein to the liposomes. During the dissociation phase, the signal drops immediately and returns to zero. </w:t>
      </w:r>
      <w:commentRangeStart w:id="5"/>
      <w:r w:rsidRPr="00074905">
        <w:t xml:space="preserve">This is in contrast to the behavior of PR3, </w:t>
      </w:r>
      <w:r w:rsidR="00F21BFA" w:rsidRPr="00F21BFA">
        <w:rPr>
          <w:highlight w:val="yellow"/>
        </w:rPr>
        <w:t>and indicates</w:t>
      </w:r>
      <w:r w:rsidRPr="00F21BFA">
        <w:rPr>
          <w:highlight w:val="yellow"/>
        </w:rPr>
        <w:t xml:space="preserve"> that HNE lacks membrane-anchoring residues that are involved in slowing dissociation in PR3</w:t>
      </w:r>
      <w:r w:rsidR="00F21BFA">
        <w:rPr>
          <w:highlight w:val="yellow"/>
        </w:rPr>
        <w:t xml:space="preserve"> (KEEP FOR DISCUSSION?)</w:t>
      </w:r>
      <w:r w:rsidRPr="00F21BFA">
        <w:rPr>
          <w:highlight w:val="yellow"/>
        </w:rPr>
        <w:t xml:space="preserve">. </w:t>
      </w:r>
      <w:commentRangeEnd w:id="5"/>
      <w:r w:rsidRPr="00F21BFA">
        <w:rPr>
          <w:rStyle w:val="CommentReference"/>
          <w:highlight w:val="yellow"/>
        </w:rPr>
        <w:commentReference w:id="5"/>
      </w:r>
      <w:r w:rsidRPr="00074905">
        <w:t>The kinetics of the protein-membrane interaction seems to be different for the two proteins. For the K</w:t>
      </w:r>
      <w:r w:rsidRPr="00074905">
        <w:rPr>
          <w:vertAlign w:val="subscript"/>
        </w:rPr>
        <w:t>D</w:t>
      </w:r>
      <w:r w:rsidRPr="00074905">
        <w:t xml:space="preserve"> calculation, the data collected for HNE clearly shows that the equilibrium was not reached </w:t>
      </w:r>
      <w:r w:rsidR="00F21BFA">
        <w:t>even at XXX (WRITE CONCENTRATION HERE).</w:t>
      </w:r>
      <w:r w:rsidRPr="00074905">
        <w:t xml:space="preserve"> </w:t>
      </w:r>
      <w:r w:rsidR="00F21BFA">
        <w:t>It</w:t>
      </w:r>
      <w:r w:rsidRPr="00074905">
        <w:t xml:space="preserve"> was </w:t>
      </w:r>
      <w:r w:rsidR="00F21BFA">
        <w:t xml:space="preserve">therefore </w:t>
      </w:r>
      <w:r w:rsidRPr="00074905">
        <w:t xml:space="preserve">not possible to calculate the affinity accurately. </w:t>
      </w:r>
      <w:r w:rsidR="00F21BFA">
        <w:t>Yet</w:t>
      </w:r>
      <w:r w:rsidRPr="00074905">
        <w:t xml:space="preserve">, from these experiments, </w:t>
      </w:r>
      <w:r w:rsidR="00F21BFA">
        <w:t xml:space="preserve">we can calculate </w:t>
      </w:r>
      <w:r w:rsidRPr="00074905">
        <w:t>a lower limit for the K</w:t>
      </w:r>
      <w:r w:rsidRPr="00074905">
        <w:rPr>
          <w:vertAlign w:val="subscript"/>
        </w:rPr>
        <w:t>D</w:t>
      </w:r>
      <w:r w:rsidRPr="00074905">
        <w:t xml:space="preserve"> </w:t>
      </w:r>
      <w:r w:rsidR="00F21BFA">
        <w:t xml:space="preserve">value </w:t>
      </w:r>
      <w:r w:rsidRPr="00074905">
        <w:t>of approximately 3.4 μM</w:t>
      </w:r>
      <w:r w:rsidR="00F21BFA">
        <w:t>.</w:t>
      </w:r>
    </w:p>
    <w:p w:rsidR="005F3F35" w:rsidRDefault="005F3F35">
      <w:pPr>
        <w:rPr>
          <w:lang w:val="en-GB"/>
        </w:rPr>
      </w:pPr>
      <w:r>
        <w:rPr>
          <w:lang w:val="en-GB"/>
        </w:rPr>
        <w:br w:type="page"/>
      </w:r>
    </w:p>
    <w:p w:rsidR="005F3F35" w:rsidRDefault="005F3F35" w:rsidP="002612FA">
      <w:pPr>
        <w:spacing w:line="480" w:lineRule="auto"/>
        <w:rPr>
          <w:lang w:val="en-GB"/>
        </w:rPr>
      </w:pPr>
      <w:r>
        <w:rPr>
          <w:lang w:val="en-GB"/>
        </w:rPr>
        <w:t>DISCUSSION</w:t>
      </w:r>
      <w:r w:rsidR="00F21BFA">
        <w:rPr>
          <w:lang w:val="en-GB"/>
        </w:rPr>
        <w:t xml:space="preserve">  (</w:t>
      </w:r>
      <w:r w:rsidR="00F21BFA" w:rsidRPr="00F21BFA">
        <w:rPr>
          <w:highlight w:val="yellow"/>
          <w:lang w:val="en-GB"/>
        </w:rPr>
        <w:t>TODO)</w:t>
      </w:r>
    </w:p>
    <w:p w:rsidR="005F3F35" w:rsidRPr="002612FA" w:rsidRDefault="002612FA" w:rsidP="002612FA">
      <w:pPr>
        <w:spacing w:line="480" w:lineRule="auto"/>
        <w:rPr>
          <w:b/>
          <w:lang w:val="en-GB"/>
        </w:rPr>
      </w:pPr>
      <w:r w:rsidRPr="002612FA">
        <w:rPr>
          <w:b/>
          <w:lang w:val="en-GB"/>
        </w:rPr>
        <w:t>The direct binding of PR3 to lipid vesicles indicates that it might bind directly to the surface of neutrophils</w:t>
      </w:r>
    </w:p>
    <w:p w:rsidR="005F3F35" w:rsidRDefault="002612FA" w:rsidP="002612FA">
      <w:pPr>
        <w:spacing w:line="480" w:lineRule="auto"/>
        <w:rPr>
          <w:lang w:val="en-GB"/>
        </w:rPr>
      </w:pPr>
      <w:r w:rsidRPr="002612FA">
        <w:t xml:space="preserve">How PR3 interacts with the plasma membrane of the neutrophils remains in facts a controversial subject. Several studies identified potential protein partners of PR3 at the membrane, and among these are CD177 (NB1) </w:t>
      </w:r>
      <w:r w:rsidR="00927C32" w:rsidRPr="00927C32">
        <w:fldChar w:fldCharType="begin"/>
      </w:r>
      <w:r w:rsidR="00A61786">
        <w:instrText>ADDIN CSL_CITATION {"mendeley": {"previouslyFormattedCitation": "(Hu et al., 2009; von Vietinghoff et al., 2007)"}, "citationItems": [{"uris": ["http://www.mendeley.com/documents/?uuid=7bba3937-1923-41ea-92af-5fdce5d898af"], "id": "ITEM-1", "itemData": {"volume": "109", "DOI": "10.1182/blood-2006-10-055327", "type": "article-journal", "author": [{"given": "Sibylle", "family": "von Vietinghoff"}, {"given": "Gisela", "family": "Tunnemann"}, {"given": "Claudia", "family": "Eulenberg"}, {"given": "Maren", "family": "Wellner"}, {"given": "M", "family": "Cristina Cardoso"}, {"given": "Friedrich C", "family": "Luft"}, {"given": "Ralph", "family": "Kettritz"}], "issued": {"date-parts": [["2007", "5", "15"]]}, "abstract": "Antineutrophil cytoplasmic antibodies (ANCAs) with specificity for proteinase 3 (PR3) are central to a form of ANCA-associated vasculitis. Membrane PR3 (mPR3) is expressed only on a subset of neutrophils. The aim of this study was to determine the mechanism of PR3 surface expression on human neutrophils. Neutrophils were isolated from patients and healthy controls, and hematopoietic stem cells from cord blood served as a model of neutrophil differentiation. Surface expression was analyzed by flow cytometry and confocal microscopy, and proteins were analyzed by Western blot experiments. Neutrophil subsets were separated by magnetic cell sorting. Transfection experiments were carried out in HEK293 and HL60 cell lines. Using neutrophils from healthy donors, patients with vasculitis, and neutrophilic differentiated stem cells we found that mPR3 display was restricted to cells expressing neutrophil glycoprotein NB1, a glycosylphosphatidylinositol (GPI)-linked surface receptor. mPR3 expression was decreased by enzymatic removal of GPI anchors from cell membranes and was absent in a patient with paroxysmal nocturnal hemoglobinuria. PR3 and NB1 coimmunoprecipitated from and colocalized on the neutrophil plasma membrane. Transfection with NB1 resulted in specific PR3 surface binding in different cell types. We conclude that PR3 membrane expression on neutrophils is mediated by the NB1 receptor.", "title": "NB1 mediates surface expression of the ANCA antigen proteinase 3 on human neutrophils.", "page": "4487-93", "note": "&lt;m:note&gt;&lt;/m:note&gt;", "container-title": "Blood", "issue": "10", "id": "ITEM-1"}}, {"uris": ["http://www.mendeley.com/documents/?uuid=27803cab-1042-407e-bdc5-5b42e6f844f4"], "id": "ITEM-2", "itemData": {"DOI": "10.1002/art.24442", "type": "article-journal", "author": [{"given": "N", "family": "Hu"}, {"given": "J", "family": "Westra"}, {"given": "M G", "family": "Huitema"}, {"given": "M", "family": "Bijl"}, {"given": "E", "family": "Brouwer"}, {"given": "C a", "family": "Stegeman"}, {"given": "P", "family": "Heeringa"}, {"given": "P C", "family": "Limburg"}, {"given": "C G M", "family": "Kallenberg"}], "issued": {"date-parts": [["2009", "5"]]}, "abstract": "Wegener's granulomatosis (WG) is strongly associated with antineutrophil cytoplasmic autoantibodies (ANCAs) directed against proteinase 3 (PR3). Recent studies have shown that membrane-bound PR3 (mPR3) is differentially expressed and colocalizes with CD177/NB1 on circulating neutrophils. We undertook this study to assess the differential expression of CD177 on neutrophils from patients with ANCA-associated systemic vasculitis (ASV) in comparison with patients with systemic lupus erythematosus (SLE), patients with rheumatoid arthritis (RA), and healthy individuals, and to investigate whether colocalization of mPR3 and CD177 affects anti-PR3-mediated neutrophil activation.", "title": "Coexpression of CD177 and membrane proteinase 3 on neutrophils in antineutrophil cytoplasmic autoantibody-associated systemic vasculitis: anti-proteinase 3-mediated neutrophil activation is independent of the role of CD177-expressing neutrophils.", "page": "1548-57", "volume": "60", "container-title": "Arthritis and rheumatism", "issue": "5", "id": "ITEM-2"}}], "properties": {"noteIndex": 0}, "schema": "https://github.com/citation-style-language/schema/raw/master/csl-citation.json"}</w:instrText>
      </w:r>
      <w:r w:rsidR="00927C32" w:rsidRPr="00927C32">
        <w:fldChar w:fldCharType="separate"/>
      </w:r>
      <w:r w:rsidRPr="002612FA">
        <w:t>(</w:t>
      </w:r>
      <w:proofErr w:type="spellStart"/>
      <w:r w:rsidRPr="002612FA">
        <w:t>Hu</w:t>
      </w:r>
      <w:proofErr w:type="spellEnd"/>
      <w:r w:rsidRPr="002612FA">
        <w:t xml:space="preserve"> et al., 2009; von </w:t>
      </w:r>
      <w:proofErr w:type="spellStart"/>
      <w:r w:rsidRPr="002612FA">
        <w:t>Vietinghoff</w:t>
      </w:r>
      <w:proofErr w:type="spellEnd"/>
      <w:r w:rsidRPr="002612FA">
        <w:t xml:space="preserve"> et al., 2007)</w:t>
      </w:r>
      <w:r w:rsidR="00927C32" w:rsidRPr="002612FA">
        <w:rPr>
          <w:lang w:val="en-GB"/>
        </w:rPr>
        <w:fldChar w:fldCharType="end"/>
      </w:r>
      <w:r w:rsidRPr="002612FA">
        <w:t xml:space="preserve">, </w:t>
      </w:r>
      <w:proofErr w:type="spellStart"/>
      <w:r w:rsidRPr="002612FA">
        <w:t>Fcgamma</w:t>
      </w:r>
      <w:proofErr w:type="spellEnd"/>
      <w:r w:rsidRPr="002612FA">
        <w:t xml:space="preserve"> receptor </w:t>
      </w:r>
      <w:proofErr w:type="spellStart"/>
      <w:r w:rsidRPr="002612FA">
        <w:t>FcgRIIIb</w:t>
      </w:r>
      <w:proofErr w:type="spellEnd"/>
      <w:r w:rsidRPr="002612FA">
        <w:t xml:space="preserve"> and p22</w:t>
      </w:r>
      <w:r w:rsidRPr="002612FA">
        <w:rPr>
          <w:vertAlign w:val="superscript"/>
        </w:rPr>
        <w:t>phox</w:t>
      </w:r>
      <w:r w:rsidRPr="002612FA">
        <w:t xml:space="preserve"> subunit of </w:t>
      </w:r>
      <w:proofErr w:type="spellStart"/>
      <w:r w:rsidRPr="002612FA">
        <w:t>cytochrome</w:t>
      </w:r>
      <w:proofErr w:type="spellEnd"/>
      <w:r w:rsidRPr="002612FA">
        <w:t xml:space="preserve"> b558 </w:t>
      </w:r>
      <w:r w:rsidR="00927C32" w:rsidRPr="00927C32">
        <w:fldChar w:fldCharType="begin"/>
      </w:r>
      <w:r w:rsidR="00A61786">
        <w:instrText>ADDIN CSL_CITATION {"mendeley": {"previouslyFormattedCitation": "(Alina David, Fridlich, &amp; Aviram, 2005)"}, "citationItems": [{"uris": ["http://www.mendeley.com/documents/?uuid=66cc27b9-beb7-4959-aca2-4803f0d05369"], "id": "ITEM-1", "itemData": {"volume": "308", "DOI": "10.1016/j.yexcr.2005.03.034", "type": "article-journal", "author": [{"given": "Alina", "family": "David"}, {"given": "Ram", "family": "Fridlich"}, {"given": "Irit", "family": "Aviram"}], "issued": {"date-parts": [["2005", "8", "1"]]}, "abstract": "Proteinase 3 (PR3), the target autoantigen of antineutrophil cytoplasmic antibodies in the autoimmune vasculitis, Wegener's granulomatosis, is a serine proteinase stored in granules of human neutrophils. PR3 is expressed also on the plasma membrane of unactivated neutrophils, and this expression increases in primed or stimulated cells. In the current study, we demonstrate the presence of PR3, FcgammaRIIIb, and cytochrome b558 of the NADPH oxidase in neutrophil lipid rafts. Activation of neutrophils with PMA, fmet-leu-phe, or TNFalpha known to increase the membrane expression of PR3 did not affect the amount of PR3 in rafts. Unexpectedly, the cytosolic subunits of the NADPH oxidase, p67phox and p47phox, the recruitment of which to the membrane requires cell stimulation, were detected in the rafts of unstimulated neutrophils. Treatment of neutrophils with the cholesterol-sequestering agent methyl-beta-cyclodextrin (MbetaCD) reduced raft p22phox and PR3. MbetaCD diminished membrane FcgammaRIIIb upregulating membrane PR3 (mPR3) and CD11b/CD18. In addition, MbetaCD significantly reduced PMA-induced activity of the NADPH oxidase without altering fmet-leu-phe-elicited activity. Antibody-mediated cross-linking of membrane PR3 caused activation of ERK and JNK kinases and their translocation to rafts. Confocal analysis revealed colocalization of mPR3, FcgammaRIIIb, and p22phox in the membrane, confirmed by their coimmunoprecipitation. Cleavage of neutrophil GPI-anchors by PI-PLC reduced mPR3 and FcgammaRIIIb, implicating a GPI-protein, possibly FcgammaRIIIb, in the attachment of PR3 to the membrane.", "title": "The presence of membrane Proteinase 3 in neutrophil lipid rafts and its colocalization with FcgammaRIIIb and cytochrome b558.", "page": "156-65", "note": "&lt;m:note&gt;&lt;/m:note&gt;", "container-title": "Experimental cell research", "issue": "1", "id": "ITEM-1"}}], "properties": {"noteIndex": 0}, "schema": "https://github.com/citation-style-language/schema/raw/master/csl-citation.json"}</w:instrText>
      </w:r>
      <w:r w:rsidR="00927C32" w:rsidRPr="00927C32">
        <w:fldChar w:fldCharType="separate"/>
      </w:r>
      <w:r w:rsidRPr="002612FA">
        <w:t>(</w:t>
      </w:r>
      <w:proofErr w:type="spellStart"/>
      <w:r w:rsidRPr="002612FA">
        <w:t>Alina</w:t>
      </w:r>
      <w:proofErr w:type="spellEnd"/>
      <w:r w:rsidRPr="002612FA">
        <w:t xml:space="preserve"> David, </w:t>
      </w:r>
      <w:proofErr w:type="spellStart"/>
      <w:r w:rsidRPr="002612FA">
        <w:t>Fridlich</w:t>
      </w:r>
      <w:proofErr w:type="spellEnd"/>
      <w:r w:rsidRPr="002612FA">
        <w:t xml:space="preserve">, &amp; </w:t>
      </w:r>
      <w:proofErr w:type="spellStart"/>
      <w:r w:rsidRPr="002612FA">
        <w:t>Aviram</w:t>
      </w:r>
      <w:proofErr w:type="spellEnd"/>
      <w:r w:rsidRPr="002612FA">
        <w:t>, 2005)</w:t>
      </w:r>
      <w:r w:rsidR="00927C32" w:rsidRPr="002612FA">
        <w:rPr>
          <w:lang w:val="en-GB"/>
        </w:rPr>
        <w:fldChar w:fldCharType="end"/>
      </w:r>
      <w:r w:rsidRPr="002612FA">
        <w:t xml:space="preserve">, β2 </w:t>
      </w:r>
      <w:proofErr w:type="spellStart"/>
      <w:r w:rsidRPr="002612FA">
        <w:t>integrin</w:t>
      </w:r>
      <w:proofErr w:type="spellEnd"/>
      <w:r w:rsidRPr="002612FA">
        <w:t xml:space="preserve"> adhesion molecule CD11b/CD18 </w:t>
      </w:r>
      <w:r w:rsidR="00927C32" w:rsidRPr="00927C32">
        <w:fldChar w:fldCharType="begin"/>
      </w:r>
      <w:r w:rsidR="00A61786">
        <w:instrText>ADDIN CSL_CITATION {"mendeley": {"previouslyFormattedCitation": "(A David, Kacher, Specks, &amp; Aviram, 2003)"}, "citationItems": [{"uris": ["http://www.mendeley.com/documents/?uuid=cf5bed90-5774-401c-a38c-c1c615cdf1a8"], "id": "ITEM-1", "itemData": {"volume": "74", "DOI": "10.1189/jlb.1202624.Journal", "type": "article-journal", "author": [{"given": "A", "family": "David"}, {"given": "Y", "family": "Kacher"}, {"given": "U", "family": "Specks"}, {"given": "I", "family": "Aviram"}], "issued": {"date-parts": [["2003"]]}, "title": "Interaction of proteinase 3 with CD11b/CD18 (\u03b22 integrin) on the cell membrane of human neutrophils", "page": "551-557", "note": "&lt;m:note&gt;&lt;/m:note&gt;", "container-title": "Journal of leukocyte \u2026", "issue": "October", "id": "ITEM-1"}}], "properties": {"noteIndex": 0}, "schema": "https://github.com/citation-style-language/schema/raw/master/csl-citation.json"}</w:instrText>
      </w:r>
      <w:r w:rsidR="00927C32" w:rsidRPr="00927C32">
        <w:fldChar w:fldCharType="separate"/>
      </w:r>
      <w:r w:rsidRPr="002612FA">
        <w:t xml:space="preserve">(A David, </w:t>
      </w:r>
      <w:proofErr w:type="spellStart"/>
      <w:r w:rsidRPr="002612FA">
        <w:t>Kacher</w:t>
      </w:r>
      <w:proofErr w:type="spellEnd"/>
      <w:r w:rsidRPr="002612FA">
        <w:t xml:space="preserve">, Specks, &amp; </w:t>
      </w:r>
      <w:proofErr w:type="spellStart"/>
      <w:r w:rsidRPr="002612FA">
        <w:t>Aviram</w:t>
      </w:r>
      <w:proofErr w:type="spellEnd"/>
      <w:r w:rsidRPr="002612FA">
        <w:t>, 2003)</w:t>
      </w:r>
      <w:r w:rsidR="00927C32" w:rsidRPr="002612FA">
        <w:rPr>
          <w:lang w:val="en-GB"/>
        </w:rPr>
        <w:fldChar w:fldCharType="end"/>
      </w:r>
      <w:r w:rsidRPr="002612FA">
        <w:t xml:space="preserve">, Protease Activated Receptor 2 (PAR2) </w:t>
      </w:r>
      <w:r w:rsidR="00927C32" w:rsidRPr="00927C32">
        <w:fldChar w:fldCharType="begin"/>
      </w:r>
      <w:r w:rsidR="00A61786">
        <w:instrText>ADDIN CSL_CITATION {"mendeley": {"previouslyFormattedCitation": "(Jiang et al., n.d.; Kuckleburg &amp; Newman, 2013)"}, "citationItems": [{"uris": ["http://www.mendeley.com/documents/?uuid=e8e3ab37-1759-432d-bb99-b458b8f4cd80"], "id": "ITEM-1", "itemData": {"volume": "28", "type": "article-journal", "author": [{"given": "Bo", "family": "Jiang"}, {"given": "Evelin", "family": "Grage-Griebenow"}, {"given": "Elena", "family": "Csernok"}, {"given": "Kristine", "family": "Butherus"}, {"given": "Stefan", "family": "Ehlers"}, {"given": "Wolfgang L", "family": "Gross"}, {"given": "Julia U", "family": "Holle"}], "issued": {"date-parts": [["0"]]}, "abstract": "OBJECTIVES: The aim of the study was to assess PAR-2 expression on dendritic cell (DC) subsets and other immune cells of Wegener's granulomatosis (WG) patients and healthy controls (HC) and to investigate whether Proteinase 3 (PR3, a serine protease which can activate PAR2) induces maturation of human DC-like monocytes and murine Flt-3 ligand- and GM-CSF-generated DC.\n\nMETHODS: Human peripheral blood cells including DC subsets and Flt-3l- and GM-CSF-generated mouse DC were analysed for expression of PAR-2 and DC maturation markers by flow cytometry before and after stimulation with PR3, trypsin, PAR-2 agonist or LPS for 24 h.\n\nRESULTS: There was no difference of PAR-2 expression on PMNs, monocytes, lymphocytes and DC between all WG samples and HC. However, in inactive WG, expression of PAR-2 was downregulated on the cell surface of PMNs, monocytes, lymphocytes, and CD11c+DC compared to active WG and HC. PR3 and PAR2-agonists did not induce upregulation of PAR-2 or maturation markers of human DC-like monocytes in WG and HC. Likewise, murine PR3 did not induce upregulation of PAR-2 or maturation markers in murine DC.\n\nCONCLUSIONS: PAR-2 expression is downregulated on human peripheral blood cells including CD11c+ DC in inactive WG compared to active WG and HC, possibly reflecting a non-activated status of these cells in inactive disease. PR3 and PAR-2- agonists did not induce maturation of human ex vivo DC-like monocytes in WG and HC and of murine DC, suggesting this pathway is not singularly involved in the maturation of these cell subsets.", "title": "The role of proteinase 3 (PR3) and the protease-activated receptor-2 (PAR-2) pathway in dendritic cell (DC) maturation of human-DC-like monocytes and murine DC.", "page": "56-61", "note": "&lt;m:note&gt;&lt;/m:note&gt;", "container-title": "Clinical and experimental rheumatology", "issue": "1 Suppl 57", "id": "ITEM-1"}}, {"uris": ["http://www.mendeley.com/documents/?uuid=a9673aa7-a10d-48f5-9a7f-b07f8c836017"], "id": "ITEM-2", "itemData": {"volume": "33", "DOI": "10.1161/ATVBAHA.112.300474", "type": "article-journal", "author": [{"given": "Christopher J", "family": "Kuckleburg"}, {"given": "Peter J", "family": "Newman"}], "issued": {"date-parts": [["2013", "2"]]}, "abstract": "The principle role of the vascular endothelium is to present a semi-impermeable barrier to soluble factors and circulating cells, while still permitting the passage of leukocytes from the bloodstream into the tissue. The process of diapedesis involves the selective disruption of endothelial cell junctions, which could compromise vascular integrity. It is therefore somewhat surprising that neutrophil transmigration does not significantly impair endothelial barrier function. We examined whether neutrophils might secrete factors that promote vascular integrity during the latter stages of neutrophil transmigration, in particular, the role of neutrophil serine proteinase 3 (PR3).", "title": "Neutrophil proteinase 3 acts on protease-activated receptor-2 to enhance vascular endothelial cell barrier function.", "page": "275-84", "note": "&lt;m:note&gt;&lt;/m:note&gt;", "container-title": "Arteriosclerosis, thrombosis, and vascular biology", "issue": "2", "id": "ITEM-2"}}], "properties": {"noteIndex": 0}, "schema": "https://github.com/citation-style-language/schema/raw/master/csl-citation.json"}</w:instrText>
      </w:r>
      <w:r w:rsidR="00927C32" w:rsidRPr="00927C32">
        <w:fldChar w:fldCharType="separate"/>
      </w:r>
      <w:r w:rsidRPr="002612FA">
        <w:t xml:space="preserve">(Jiang et al., </w:t>
      </w:r>
      <w:proofErr w:type="spellStart"/>
      <w:r w:rsidRPr="002612FA">
        <w:t>n.d</w:t>
      </w:r>
      <w:proofErr w:type="spellEnd"/>
      <w:r w:rsidRPr="002612FA">
        <w:t xml:space="preserve">.; </w:t>
      </w:r>
      <w:proofErr w:type="spellStart"/>
      <w:r w:rsidRPr="002612FA">
        <w:t>Kuckleburg</w:t>
      </w:r>
      <w:proofErr w:type="spellEnd"/>
      <w:r w:rsidRPr="002612FA">
        <w:t xml:space="preserve"> &amp; Newman, 2013)</w:t>
      </w:r>
      <w:r w:rsidR="00927C32" w:rsidRPr="002612FA">
        <w:rPr>
          <w:lang w:val="en-GB"/>
        </w:rPr>
        <w:fldChar w:fldCharType="end"/>
      </w:r>
      <w:r w:rsidRPr="002612FA">
        <w:t xml:space="preserve"> and Phospholipid Scramblase 1 </w:t>
      </w:r>
      <w:r w:rsidR="00927C32" w:rsidRPr="00927C32">
        <w:fldChar w:fldCharType="begin"/>
      </w:r>
      <w:r w:rsidR="00A61786">
        <w:instrText>ADDIN CSL_CITATION {"mendeley": {"previouslyFormattedCitation": "(Kantari et al., 2007)"}, "citationItems": [{"uris": ["http://www.mendeley.com/documents/?uuid=707539e4-a2c5-42d1-8773-a90e7ffe4b75"], "id": "ITEM-1", "itemData": {"volume": "110", "DOI": "10.1182/blood-2007-03-080457", "type": "article-journal", "author": [{"given": "Chahrazade", "family": "Kantari"}, {"given": "Magali", "family": "Pederzoli-Ribeil"}, {"given": "Omid", "family": "Amir-Moazami"}, {"given": "Val\u00e9rie", "family": "Gausson-Dorey"}, {"given": "Ivan Cruz", "family": "Moura"}, {"given": "Marie-Christine", "family": "Lecomte"}, {"given": "Marc", "family": "Benhamou"}, {"given": "V\u00e9ronique", "family": "Witko-Sarsat"}], "issued": {"date-parts": [["2007", "12", "1"]]}, "abstract": "Proteinase 3 (PR3), a serine proteinase contained in neutrophil azurophilic granules, is considered a risk factor for vasculitides and rheumatoid arthritis when expressed on the outer leaflet of neutrophil plasma membrane and is the preferred target of antineutrophil cytoplasm autoantibodies (ANCA) in Wegener granulomatosis. ANCA binding to PR3 expressed at the surface of neutrophils activates them. Evidence is provided that neutrophil apoptosis induced significantly more membrane PR3 expression without degranulation (but no enhanced membrane CD35, CD66b, CD63, myeloperoxidase, or elastase expression). This observation was confirmed on cytoplasts, a model of granule-free neutrophils. We hypothesized that PR3 could interact with proteins involved in membrane flip-flop (eg, phospholipid scramblase 1 [PLSCR1]). PR3-PLSCR1 interaction in neutrophils was demonstrated by confocal microscopy and coimmunoprecipitation. In the RBL-2H3 rat mast-cell line stably transfected with PR3 or its inactive mutant (PR3S203A), PR3 externalization depended on PLSCR1, as shown by less PR3 externalization in the presence of rPLSCR1 siRNA, but independently of its serine-proteinase activity. Finally, apoptosis-externalized PR3 decreased the human macrophage-phagocytosis rate of apoptotic PR3 transfectants. Therefore, in addition to ANCA binding in vasculitis, the proinflammatory role of membrane PR3 expression may involve interference with macrophage clearance of apoptotic neutrophils.", "title": "Proteinase 3, the Wegener autoantigen, is externalized during neutrophil apoptosis: evidence for a functional association with phospholipid scramblase 1 and interference with macrophage phagocytosis.", "page": "4086-95", "note": "&lt;m:note&gt;&lt;/m:note&gt;", "container-title": "Blood", "issue": "12", "id": "ITEM-1"}}], "properties": {"noteIndex": 0}, "schema": "https://github.com/citation-style-language/schema/raw/master/csl-citation.json"}</w:instrText>
      </w:r>
      <w:r w:rsidR="00927C32" w:rsidRPr="00927C32">
        <w:fldChar w:fldCharType="separate"/>
      </w:r>
      <w:r w:rsidRPr="002612FA">
        <w:t>(</w:t>
      </w:r>
      <w:proofErr w:type="spellStart"/>
      <w:r w:rsidRPr="002612FA">
        <w:t>Kantari</w:t>
      </w:r>
      <w:proofErr w:type="spellEnd"/>
      <w:r w:rsidRPr="002612FA">
        <w:t xml:space="preserve"> et al., 2007)</w:t>
      </w:r>
      <w:r w:rsidR="00927C32" w:rsidRPr="002612FA">
        <w:rPr>
          <w:lang w:val="en-GB"/>
        </w:rPr>
        <w:fldChar w:fldCharType="end"/>
      </w:r>
      <w:r w:rsidRPr="002612FA">
        <w:t xml:space="preserve">. The modalities of the membrane expression of PR3 are also depending on how neutrophils themselves are stimulated. A study made on cells has shown by quantitative fluorescence microscopy that PR3 is expressed at the surface of primed and activated neutrophils and that the level of PR3 membrane expression varies depending on which agonist is used to stimulate the neutrophils </w:t>
      </w:r>
      <w:r w:rsidR="00927C32" w:rsidRPr="00927C32">
        <w:fldChar w:fldCharType="begin"/>
      </w:r>
      <w:r w:rsidR="00A61786">
        <w:instrText>ADDIN CSL_CITATION {"mendeley": {"previouslyFormattedCitation": "(Campbell, Campbell, &amp; Owen, 2000)"}, "citationItems": [{"uris": ["http://www.mendeley.com/documents/?uuid=f8a00c69-8923-4cfd-866d-8d566ef4b78a"], "id": "ITEM-1", "itemData": {"type": "article-journal", "author": [{"given": "Edward J.", "family": "Campbell"}, {"given": "Melody A.", "family": "Campbell"}, {"given": "Caroline A.", "family": "Owen"}], "issued": {"date-parts": [["2000"]]}, "abstract": "Although proteinase 3 (PR3) is known to have the potential to promote inflammation and injure tissues, the biologic forms and function of PR3 in polymorphonuclear neutrophils (PMN) from healthy donors have received little attention. In this paper, we show that PMN contain 3.24 {+/-} SD 0.24 pg of PR3 per cell, and that the mean concentration of PR3 in azurophil granules of PMN is 13.4 mM. Low levels of PR3 are detectable on the cell surface of unstimulated PMN. Exposure of PMN to cytokines or chemoattractants alone induces modest (1.5- to 2.5-fold) increases in cell surface-bound PR3. In contrast, brief priming of PMN with cytokines, followed by activation with a chemoattractant, induces rapid and persistent, 5- to 6-fold increases in cell surface expression of PR3, while causing minimal free release of PR3. Membrane-bound PR3 on PMN is catalytically active against Boc-Alanine-Alanine-Norvaline-thiobenzyl ester and fibronectin, but in marked contrast to soluble PR3, membrane-bound PR3 is resistant to inhibition by physiologic proteinase inhibitors. PR3 appears to bind to the cell surface of PMN via a charge-dependent mechanism because exposure of fixed, activated PMN to solutions having increasing ionic strength results in elution of PR3, HLE, and CG, and there is a direct relationship between their order of elution and their isoelectric points. These data indicate that rapidly inducible PR3 expressed on the cell surface of PMN is an important bioactive form of the proteinase. If PR3 expression on the cell surface of PMN is dysregulated, it is well equipped to amplify tissue injury directly, and also indirectly via the generation of autoantibodies.\n", "title": "Bioactive Proteinase 3 on the Cell Surface of Human Neutrophils: Quantification, Catalytic Activity, and Susceptibility to Inhibition", "page": "3366-3374", "volume": "165", "container-title": "J. Immunol.", "issue": "6", "id": "ITEM-1"}}], "properties": {"noteIndex": 0}, "schema": "https://github.com/citation-style-language/schema/raw/master/csl-citation.json"}</w:instrText>
      </w:r>
      <w:r w:rsidR="00927C32" w:rsidRPr="00927C32">
        <w:fldChar w:fldCharType="separate"/>
      </w:r>
      <w:r w:rsidR="00344BE0" w:rsidRPr="00344BE0">
        <w:t>(Campbell, Campbell, &amp; Owen, 2000)</w:t>
      </w:r>
      <w:r w:rsidR="00927C32" w:rsidRPr="002612FA">
        <w:rPr>
          <w:lang w:val="en-GB"/>
        </w:rPr>
        <w:fldChar w:fldCharType="end"/>
      </w:r>
      <w:r w:rsidRPr="002612FA">
        <w:t xml:space="preserve">. In addition to these experiments conducted on cellular models, a direct interaction between PR3 and liposomes has been reported by </w:t>
      </w:r>
      <w:proofErr w:type="spellStart"/>
      <w:r w:rsidRPr="002612FA">
        <w:t>Goldmann</w:t>
      </w:r>
      <w:proofErr w:type="spellEnd"/>
      <w:r w:rsidRPr="002612FA">
        <w:t xml:space="preserve"> et al. </w:t>
      </w:r>
      <w:r w:rsidR="00927C32" w:rsidRPr="00927C32">
        <w:fldChar w:fldCharType="begin"/>
      </w:r>
      <w:r w:rsidR="00A61786">
        <w:instrText>ADDIN CSL_CITATION {"mendeley": {"previouslyFormattedCitation": "(Goldmann, Niles, &amp; Arnaout, 1999)"}, "citationItems": [{"uris": ["http://www.mendeley.com/documents/?uuid=2d1aa1b8-9df5-494d-8b81-17028c914698"], "id": "ITEM-1", "itemData": {"volume": "261", "publisher": "Berlin; New York: Published by Springer-Verlag on behalf of the Federation of European Biochemical Societies, 1967-2004.", "type": "article-journal", "author": [{"given": "W.H.", "family": "Goldmann"}, {"given": "J.L.", "family": "Niles"}, {"given": "M.A.", "family": "Arnaout"}], "issued": {"date-parts": [["1999"]]}, "abstract": "Interaction of purified human proteinase 3 with reconstituted lipid bilayers", "title": "Interaction of purified human proteinase 3 (PR3) with reconstituted lipid bilayers", "page": "155\u2013162", "note": "&lt;m:note&gt;&lt;/m:note&gt;", "container-title": "European Journal of Biochemistry", "issue": "1", "id": "ITEM-1"}}], "properties": {"noteIndex": 0}, "schema": "https://github.com/citation-style-language/schema/raw/master/csl-citation.json"}</w:instrText>
      </w:r>
      <w:r w:rsidR="00927C32" w:rsidRPr="00927C32">
        <w:fldChar w:fldCharType="separate"/>
      </w:r>
      <w:r w:rsidRPr="002612FA">
        <w:t>(</w:t>
      </w:r>
      <w:proofErr w:type="spellStart"/>
      <w:r w:rsidRPr="002612FA">
        <w:t>Goldmann</w:t>
      </w:r>
      <w:proofErr w:type="spellEnd"/>
      <w:r w:rsidRPr="002612FA">
        <w:t xml:space="preserve">, Niles, &amp; </w:t>
      </w:r>
      <w:proofErr w:type="spellStart"/>
      <w:r w:rsidRPr="002612FA">
        <w:t>Arnaout</w:t>
      </w:r>
      <w:proofErr w:type="spellEnd"/>
      <w:r w:rsidRPr="002612FA">
        <w:t>, 1999)</w:t>
      </w:r>
      <w:r w:rsidR="00927C32" w:rsidRPr="002612FA">
        <w:rPr>
          <w:lang w:val="en-GB"/>
        </w:rPr>
        <w:fldChar w:fldCharType="end"/>
      </w:r>
      <w:r w:rsidRPr="002612FA">
        <w:t>.  They studied the interactions between purified human PR3 with mixtures of zwitterionic and anionic reconstituted lipid bilayers using differential scanning calorimetry and lipid photolabeling and showed a direct interaction of PR3 with liposomes with dissociation constant (K</w:t>
      </w:r>
      <w:r w:rsidRPr="002612FA">
        <w:rPr>
          <w:vertAlign w:val="subscript"/>
        </w:rPr>
        <w:t>D</w:t>
      </w:r>
      <w:r w:rsidRPr="002612FA">
        <w:t xml:space="preserve">) in the micromolar range. </w:t>
      </w:r>
      <w:r w:rsidR="005F3F35">
        <w:rPr>
          <w:lang w:val="en-GB"/>
        </w:rPr>
        <w:br w:type="page"/>
      </w:r>
    </w:p>
    <w:p w:rsidR="005F3F35" w:rsidRDefault="005F3F35" w:rsidP="005F3F35">
      <w:pPr>
        <w:spacing w:line="480" w:lineRule="auto"/>
        <w:rPr>
          <w:lang w:val="en-GB"/>
        </w:rPr>
      </w:pPr>
      <w:r>
        <w:rPr>
          <w:lang w:val="en-GB"/>
        </w:rPr>
        <w:t>CONCLUSION</w:t>
      </w:r>
    </w:p>
    <w:p w:rsidR="005F3F35" w:rsidRDefault="005F3F35" w:rsidP="005F3F35">
      <w:pPr>
        <w:spacing w:line="480" w:lineRule="auto"/>
        <w:rPr>
          <w:lang w:val="en-GB"/>
        </w:rPr>
      </w:pPr>
    </w:p>
    <w:p w:rsidR="005F3F35" w:rsidRDefault="005F3F35" w:rsidP="005F3F35">
      <w:pPr>
        <w:spacing w:line="480" w:lineRule="auto"/>
        <w:rPr>
          <w:lang w:val="en-GB"/>
        </w:rPr>
      </w:pPr>
    </w:p>
    <w:p w:rsidR="005F3F35" w:rsidRDefault="00C920CE" w:rsidP="005F3F35">
      <w:pPr>
        <w:spacing w:line="480" w:lineRule="auto"/>
      </w:pPr>
      <w:r>
        <w:t>ACKNOWLEDG</w:t>
      </w:r>
      <w:r w:rsidR="00382245">
        <w:t>E</w:t>
      </w:r>
      <w:r>
        <w:t>MENT</w:t>
      </w:r>
      <w:r w:rsidR="00382245">
        <w:t>S</w:t>
      </w:r>
    </w:p>
    <w:p w:rsidR="005F3F35" w:rsidRDefault="00C920CE" w:rsidP="00C920CE">
      <w:pPr>
        <w:spacing w:line="480" w:lineRule="auto"/>
      </w:pPr>
      <w:r w:rsidRPr="00C920CE">
        <w:t xml:space="preserve">This work was supported by grants from the Bergen Research Foundation </w:t>
      </w:r>
      <w:r>
        <w:t>and the Norwegian Research Council</w:t>
      </w:r>
      <w:r w:rsidRPr="00C920CE">
        <w:t>.</w:t>
      </w:r>
      <w:r>
        <w:t xml:space="preserve"> </w:t>
      </w:r>
      <w:proofErr w:type="spellStart"/>
      <w:r w:rsidRPr="00C920CE">
        <w:t>Parallab</w:t>
      </w:r>
      <w:proofErr w:type="spellEnd"/>
      <w:r w:rsidRPr="00C920CE">
        <w:t xml:space="preserve"> (High Performance Computing Laboratory at the University of Bergen) and NOTUR (Norwegian </w:t>
      </w:r>
      <w:proofErr w:type="spellStart"/>
      <w:r w:rsidRPr="00C920CE">
        <w:t>metacenter</w:t>
      </w:r>
      <w:proofErr w:type="spellEnd"/>
      <w:r w:rsidRPr="00C920CE">
        <w:t xml:space="preserve"> for computational science) are thankfully acknowledged for provision of CPU time.</w:t>
      </w:r>
    </w:p>
    <w:p w:rsidR="009B596A" w:rsidRDefault="009B596A" w:rsidP="00C920CE">
      <w:pPr>
        <w:spacing w:line="480" w:lineRule="auto"/>
      </w:pPr>
    </w:p>
    <w:p w:rsidR="009B596A" w:rsidRDefault="009B596A">
      <w:r>
        <w:br w:type="page"/>
      </w:r>
    </w:p>
    <w:p w:rsidR="00DD5397" w:rsidRDefault="00DD5397">
      <w:r>
        <w:t>FIGURE CAPTIONS</w:t>
      </w:r>
    </w:p>
    <w:p w:rsidR="00DD5397" w:rsidRDefault="00DD5397"/>
    <w:p w:rsidR="00DD5397" w:rsidRDefault="00DD5397">
      <w:r w:rsidRPr="00AB5EBF">
        <w:rPr>
          <w:b/>
        </w:rPr>
        <w:t>Figure 1:</w:t>
      </w:r>
      <w:r>
        <w:t xml:space="preserve"> structural alignment of PR3 and HNE</w:t>
      </w:r>
    </w:p>
    <w:p w:rsidR="00DD5397" w:rsidRDefault="00DD5397"/>
    <w:p w:rsidR="00AB5EBF" w:rsidRDefault="00DD5397">
      <w:r w:rsidRPr="00AB5EBF">
        <w:rPr>
          <w:b/>
        </w:rPr>
        <w:t>Figure 2:</w:t>
      </w:r>
      <w:r>
        <w:t xml:space="preserve"> Binding assay of PR3 and HNE to </w:t>
      </w:r>
      <w:proofErr w:type="spellStart"/>
      <w:r>
        <w:t>LUVs</w:t>
      </w:r>
      <w:proofErr w:type="spellEnd"/>
      <w:r>
        <w:t xml:space="preserve"> from Surface Plasmon Resonance. </w:t>
      </w:r>
      <w:r w:rsidRPr="003D777D">
        <w:t xml:space="preserve">PR3 </w:t>
      </w:r>
      <w:r>
        <w:t xml:space="preserve">and HNE </w:t>
      </w:r>
      <w:r w:rsidRPr="003D777D">
        <w:t>binding re</w:t>
      </w:r>
      <w:r>
        <w:t xml:space="preserve">sponses (left) and affinity data (right) over immobilized POPC. All data are blank </w:t>
      </w:r>
      <w:proofErr w:type="spellStart"/>
      <w:r>
        <w:t>substracted</w:t>
      </w:r>
      <w:proofErr w:type="spellEnd"/>
      <w:r>
        <w:t xml:space="preserve">. No double referencing has been done due to high </w:t>
      </w:r>
      <w:proofErr w:type="gramStart"/>
      <w:r>
        <w:t>non specific</w:t>
      </w:r>
      <w:proofErr w:type="gramEnd"/>
      <w:r>
        <w:t xml:space="preserve"> binding to the reference channel  (L1 chip with no liposomes – data not shown). </w:t>
      </w:r>
    </w:p>
    <w:p w:rsidR="00AB5EBF" w:rsidRDefault="00AB5EBF"/>
    <w:p w:rsidR="00AB5EBF" w:rsidRPr="00AB5EBF" w:rsidRDefault="00AB5EBF">
      <w:pPr>
        <w:rPr>
          <w:b/>
        </w:rPr>
      </w:pPr>
      <w:r w:rsidRPr="00AB5EBF">
        <w:rPr>
          <w:b/>
        </w:rPr>
        <w:t xml:space="preserve">Figure 3: </w:t>
      </w:r>
    </w:p>
    <w:p w:rsidR="00AB5EBF" w:rsidRDefault="00AB5EBF"/>
    <w:p w:rsidR="00DD5397" w:rsidRDefault="00DD5397">
      <w:r>
        <w:br w:type="page"/>
      </w:r>
    </w:p>
    <w:p w:rsidR="00B959B7" w:rsidRDefault="00B959B7">
      <w:r>
        <w:t>TABLES</w:t>
      </w:r>
    </w:p>
    <w:p w:rsidR="00B959B7" w:rsidRDefault="00B959B7"/>
    <w:p w:rsidR="00B959B7" w:rsidRDefault="00B959B7" w:rsidP="00B959B7">
      <w:pPr>
        <w:rPr>
          <w:b/>
          <w:bCs/>
        </w:rPr>
      </w:pPr>
    </w:p>
    <w:p w:rsidR="00B959B7" w:rsidRPr="00EB5BE6" w:rsidRDefault="00B959B7" w:rsidP="00B959B7">
      <w:pPr>
        <w:rPr>
          <w:bCs/>
        </w:rPr>
      </w:pPr>
      <w:r w:rsidRPr="00B959B7">
        <w:rPr>
          <w:b/>
          <w:bCs/>
        </w:rPr>
        <w:t xml:space="preserve">Table </w:t>
      </w:r>
      <w:r w:rsidR="00927C32" w:rsidRPr="00B959B7">
        <w:rPr>
          <w:b/>
          <w:bCs/>
        </w:rPr>
        <w:fldChar w:fldCharType="begin"/>
      </w:r>
      <w:r w:rsidRPr="00B959B7">
        <w:rPr>
          <w:b/>
          <w:bCs/>
        </w:rPr>
        <w:instrText xml:space="preserve"> SEQ Table \* ARABIC </w:instrText>
      </w:r>
      <w:r w:rsidR="00927C32" w:rsidRPr="00B959B7">
        <w:rPr>
          <w:b/>
          <w:bCs/>
        </w:rPr>
        <w:fldChar w:fldCharType="separate"/>
      </w:r>
      <w:r w:rsidR="009D3D3F">
        <w:rPr>
          <w:b/>
          <w:bCs/>
          <w:noProof/>
        </w:rPr>
        <w:t>1</w:t>
      </w:r>
      <w:r w:rsidR="00927C32" w:rsidRPr="00B959B7">
        <w:rPr>
          <w:b/>
          <w:bCs/>
        </w:rPr>
        <w:fldChar w:fldCharType="end"/>
      </w:r>
      <w:r w:rsidRPr="00B959B7">
        <w:rPr>
          <w:b/>
          <w:bCs/>
        </w:rPr>
        <w:t xml:space="preserve">: </w:t>
      </w:r>
      <w:proofErr w:type="spellStart"/>
      <w:r w:rsidR="00EB5BE6" w:rsidRPr="00EB5BE6">
        <w:rPr>
          <w:bCs/>
        </w:rPr>
        <w:t>LUVs</w:t>
      </w:r>
      <w:proofErr w:type="spellEnd"/>
      <w:r w:rsidRPr="00EB5BE6">
        <w:rPr>
          <w:bCs/>
        </w:rPr>
        <w:t xml:space="preserve"> immobilization levels and chip coverage accession by BSA binding (BSA is used at 0.1 mg/ml and is injected 60 s at 60 l.min</w:t>
      </w:r>
      <w:r w:rsidRPr="00EB5BE6">
        <w:rPr>
          <w:bCs/>
          <w:vertAlign w:val="superscript"/>
        </w:rPr>
        <w:t>-1</w:t>
      </w:r>
      <w:r w:rsidRPr="00EB5BE6">
        <w:rPr>
          <w:bCs/>
        </w:rPr>
        <w:t>).</w:t>
      </w:r>
      <w:r w:rsidR="001523A2">
        <w:rPr>
          <w:bCs/>
        </w:rPr>
        <w:t xml:space="preserve"> </w:t>
      </w:r>
      <w:r w:rsidR="004C3B09">
        <w:rPr>
          <w:bCs/>
          <w:highlight w:val="yellow"/>
        </w:rPr>
        <w:t>Values are the mean of four</w:t>
      </w:r>
      <w:r w:rsidR="001523A2" w:rsidRPr="001523A2">
        <w:rPr>
          <w:bCs/>
          <w:highlight w:val="yellow"/>
        </w:rPr>
        <w:t xml:space="preserve"> experiments</w:t>
      </w:r>
      <w:r w:rsidR="00C50A78">
        <w:rPr>
          <w:bCs/>
        </w:rPr>
        <w:t>.</w:t>
      </w:r>
    </w:p>
    <w:p w:rsidR="00B959B7" w:rsidRPr="00B959B7" w:rsidRDefault="00B959B7" w:rsidP="00B959B7">
      <w:pPr>
        <w:rPr>
          <w:bCs/>
        </w:rPr>
      </w:pPr>
    </w:p>
    <w:tbl>
      <w:tblPr>
        <w:tblW w:w="0" w:type="auto"/>
        <w:jc w:val="center"/>
        <w:tblInd w:w="-292" w:type="dxa"/>
        <w:tblBorders>
          <w:top w:val="single" w:sz="12" w:space="0" w:color="808080"/>
          <w:left w:val="nil"/>
          <w:bottom w:val="single" w:sz="12" w:space="0" w:color="808080"/>
          <w:right w:val="nil"/>
          <w:insideH w:val="nil"/>
          <w:insideV w:val="nil"/>
        </w:tblBorders>
        <w:tblLook w:val="00A0"/>
      </w:tblPr>
      <w:tblGrid>
        <w:gridCol w:w="2410"/>
        <w:gridCol w:w="2963"/>
        <w:gridCol w:w="2743"/>
      </w:tblGrid>
      <w:tr w:rsidR="00B959B7" w:rsidRPr="00B959B7">
        <w:trPr>
          <w:jc w:val="center"/>
        </w:trPr>
        <w:tc>
          <w:tcPr>
            <w:tcW w:w="2410" w:type="dxa"/>
            <w:tcBorders>
              <w:bottom w:val="single" w:sz="6" w:space="0" w:color="808080"/>
            </w:tcBorders>
            <w:shd w:val="clear" w:color="auto" w:fill="auto"/>
          </w:tcPr>
          <w:p w:rsidR="00B959B7" w:rsidRPr="00B959B7" w:rsidRDefault="00B959B7" w:rsidP="00B959B7">
            <w:pPr>
              <w:rPr>
                <w:bCs/>
              </w:rPr>
            </w:pPr>
            <w:bookmarkStart w:id="6" w:name="OLE_LINK5"/>
            <w:r w:rsidRPr="00B959B7">
              <w:rPr>
                <w:bCs/>
              </w:rPr>
              <w:t>Liposome type</w:t>
            </w:r>
          </w:p>
        </w:tc>
        <w:tc>
          <w:tcPr>
            <w:tcW w:w="2963" w:type="dxa"/>
            <w:tcBorders>
              <w:bottom w:val="single" w:sz="6" w:space="0" w:color="808080"/>
            </w:tcBorders>
            <w:shd w:val="clear" w:color="auto" w:fill="auto"/>
          </w:tcPr>
          <w:p w:rsidR="00B959B7" w:rsidRPr="00B959B7" w:rsidRDefault="00B959B7" w:rsidP="00B959B7">
            <w:pPr>
              <w:rPr>
                <w:bCs/>
              </w:rPr>
            </w:pPr>
            <w:r w:rsidRPr="00B959B7">
              <w:rPr>
                <w:bCs/>
              </w:rPr>
              <w:t>Immobilization level (RU)</w:t>
            </w:r>
          </w:p>
        </w:tc>
        <w:tc>
          <w:tcPr>
            <w:tcW w:w="2743" w:type="dxa"/>
            <w:tcBorders>
              <w:bottom w:val="single" w:sz="6" w:space="0" w:color="808080"/>
            </w:tcBorders>
            <w:shd w:val="clear" w:color="auto" w:fill="auto"/>
          </w:tcPr>
          <w:p w:rsidR="00B959B7" w:rsidRPr="00B959B7" w:rsidRDefault="00B959B7" w:rsidP="00B959B7">
            <w:pPr>
              <w:rPr>
                <w:bCs/>
              </w:rPr>
            </w:pPr>
            <w:r w:rsidRPr="00B959B7">
              <w:rPr>
                <w:bCs/>
              </w:rPr>
              <w:t>BSA binding level (RU)</w:t>
            </w:r>
          </w:p>
        </w:tc>
      </w:tr>
      <w:tr w:rsidR="00B959B7" w:rsidRPr="00B959B7">
        <w:trPr>
          <w:jc w:val="center"/>
        </w:trPr>
        <w:tc>
          <w:tcPr>
            <w:tcW w:w="2410" w:type="dxa"/>
            <w:shd w:val="clear" w:color="auto" w:fill="auto"/>
          </w:tcPr>
          <w:p w:rsidR="00B959B7" w:rsidRPr="00B959B7" w:rsidRDefault="00B959B7" w:rsidP="00B959B7">
            <w:pPr>
              <w:rPr>
                <w:bCs/>
              </w:rPr>
            </w:pPr>
            <w:r w:rsidRPr="00B959B7">
              <w:rPr>
                <w:bCs/>
              </w:rPr>
              <w:t>POPC</w:t>
            </w:r>
          </w:p>
        </w:tc>
        <w:tc>
          <w:tcPr>
            <w:tcW w:w="2963" w:type="dxa"/>
            <w:shd w:val="clear" w:color="auto" w:fill="auto"/>
          </w:tcPr>
          <w:p w:rsidR="00B959B7" w:rsidRPr="00B959B7" w:rsidRDefault="004C3B09" w:rsidP="00B959B7">
            <w:pPr>
              <w:rPr>
                <w:bCs/>
              </w:rPr>
            </w:pPr>
            <w:r>
              <w:rPr>
                <w:bCs/>
              </w:rPr>
              <w:t>8669</w:t>
            </w:r>
            <w:r w:rsidR="00B959B7" w:rsidRPr="00B959B7">
              <w:rPr>
                <w:bCs/>
              </w:rPr>
              <w:t xml:space="preserve"> </w:t>
            </w:r>
            <w:r w:rsidR="00B959B7" w:rsidRPr="00B959B7">
              <w:rPr>
                <w:bCs/>
              </w:rPr>
              <w:sym w:font="Symbol" w:char="F0B1"/>
            </w:r>
            <w:r>
              <w:rPr>
                <w:bCs/>
              </w:rPr>
              <w:t xml:space="preserve"> 95</w:t>
            </w:r>
          </w:p>
        </w:tc>
        <w:tc>
          <w:tcPr>
            <w:tcW w:w="2743" w:type="dxa"/>
            <w:shd w:val="clear" w:color="auto" w:fill="auto"/>
          </w:tcPr>
          <w:p w:rsidR="00B959B7" w:rsidRPr="00B959B7" w:rsidRDefault="004C3B09" w:rsidP="00B959B7">
            <w:pPr>
              <w:rPr>
                <w:bCs/>
              </w:rPr>
            </w:pPr>
            <w:r>
              <w:rPr>
                <w:bCs/>
              </w:rPr>
              <w:t xml:space="preserve">43 </w:t>
            </w:r>
            <w:r w:rsidRPr="004C3B09">
              <w:rPr>
                <w:bCs/>
              </w:rPr>
              <w:sym w:font="Symbol" w:char="F0B1"/>
            </w:r>
            <w:r>
              <w:rPr>
                <w:bCs/>
              </w:rPr>
              <w:t xml:space="preserve"> 2.6</w:t>
            </w:r>
          </w:p>
        </w:tc>
      </w:tr>
      <w:bookmarkEnd w:id="6"/>
    </w:tbl>
    <w:p w:rsidR="00B959B7" w:rsidRPr="00B959B7" w:rsidRDefault="00B959B7" w:rsidP="00B959B7">
      <w:pPr>
        <w:rPr>
          <w:bCs/>
        </w:rPr>
      </w:pPr>
    </w:p>
    <w:p w:rsidR="00B959B7" w:rsidRDefault="00B959B7" w:rsidP="00B959B7">
      <w:pPr>
        <w:rPr>
          <w:b/>
          <w:bCs/>
        </w:rPr>
      </w:pPr>
    </w:p>
    <w:p w:rsidR="00B959B7" w:rsidRDefault="00B959B7" w:rsidP="00B959B7">
      <w:pPr>
        <w:rPr>
          <w:b/>
          <w:bCs/>
        </w:rPr>
      </w:pPr>
    </w:p>
    <w:p w:rsidR="00B959B7" w:rsidRPr="00EB5BE6" w:rsidRDefault="00B959B7" w:rsidP="00B959B7">
      <w:pPr>
        <w:rPr>
          <w:bCs/>
        </w:rPr>
      </w:pPr>
      <w:r w:rsidRPr="00B959B7">
        <w:rPr>
          <w:b/>
          <w:bCs/>
        </w:rPr>
        <w:t xml:space="preserve">Table </w:t>
      </w:r>
      <w:r>
        <w:rPr>
          <w:b/>
          <w:bCs/>
        </w:rPr>
        <w:t>2</w:t>
      </w:r>
      <w:r w:rsidRPr="00B959B7">
        <w:rPr>
          <w:b/>
          <w:bCs/>
        </w:rPr>
        <w:t xml:space="preserve">: </w:t>
      </w:r>
      <w:r w:rsidR="001523A2">
        <w:t>K</w:t>
      </w:r>
      <w:r w:rsidR="001523A2">
        <w:rPr>
          <w:vertAlign w:val="subscript"/>
        </w:rPr>
        <w:t>D</w:t>
      </w:r>
      <w:r w:rsidR="001523A2" w:rsidRPr="00EB5BE6">
        <w:rPr>
          <w:bCs/>
        </w:rPr>
        <w:t xml:space="preserve"> </w:t>
      </w:r>
      <w:r w:rsidR="001523A2">
        <w:rPr>
          <w:bCs/>
        </w:rPr>
        <w:t xml:space="preserve">determination </w:t>
      </w:r>
      <w:r w:rsidRPr="00EB5BE6">
        <w:rPr>
          <w:bCs/>
        </w:rPr>
        <w:t xml:space="preserve">of PR3 and HNE with POPC </w:t>
      </w:r>
      <w:proofErr w:type="spellStart"/>
      <w:r w:rsidRPr="00EB5BE6">
        <w:rPr>
          <w:bCs/>
        </w:rPr>
        <w:t>LUVs</w:t>
      </w:r>
      <w:proofErr w:type="spellEnd"/>
      <w:r w:rsidR="001F715D">
        <w:rPr>
          <w:bCs/>
        </w:rPr>
        <w:t xml:space="preserve">. </w:t>
      </w:r>
      <w:r w:rsidR="00B24DDE">
        <w:rPr>
          <w:bCs/>
          <w:highlight w:val="yellow"/>
        </w:rPr>
        <w:t>Values are the mean of six</w:t>
      </w:r>
      <w:r w:rsidR="001F715D" w:rsidRPr="001523A2">
        <w:rPr>
          <w:bCs/>
          <w:highlight w:val="yellow"/>
        </w:rPr>
        <w:t xml:space="preserve"> experiments</w:t>
      </w:r>
      <w:r w:rsidR="00B24DDE">
        <w:rPr>
          <w:bCs/>
        </w:rPr>
        <w:t xml:space="preserve"> for PR3 and four for HNE</w:t>
      </w:r>
    </w:p>
    <w:p w:rsidR="00B959B7" w:rsidRPr="00B959B7" w:rsidRDefault="00B959B7" w:rsidP="00B959B7"/>
    <w:tbl>
      <w:tblPr>
        <w:tblW w:w="0" w:type="auto"/>
        <w:tblInd w:w="250" w:type="dxa"/>
        <w:tblBorders>
          <w:top w:val="single" w:sz="12" w:space="0" w:color="808080"/>
          <w:left w:val="nil"/>
          <w:bottom w:val="single" w:sz="12" w:space="0" w:color="808080"/>
          <w:right w:val="nil"/>
          <w:insideH w:val="nil"/>
          <w:insideV w:val="nil"/>
        </w:tblBorders>
        <w:tblLook w:val="00A0"/>
      </w:tblPr>
      <w:tblGrid>
        <w:gridCol w:w="2103"/>
        <w:gridCol w:w="1611"/>
        <w:gridCol w:w="1907"/>
      </w:tblGrid>
      <w:tr w:rsidR="00B959B7" w:rsidRPr="00B959B7">
        <w:tc>
          <w:tcPr>
            <w:tcW w:w="2103" w:type="dxa"/>
            <w:tcBorders>
              <w:bottom w:val="single" w:sz="6" w:space="0" w:color="808080"/>
            </w:tcBorders>
            <w:shd w:val="clear" w:color="auto" w:fill="auto"/>
          </w:tcPr>
          <w:p w:rsidR="00B959B7" w:rsidRPr="00B959B7" w:rsidRDefault="00B959B7" w:rsidP="00B959B7">
            <w:bookmarkStart w:id="7" w:name="OLE_LINK6"/>
          </w:p>
        </w:tc>
        <w:tc>
          <w:tcPr>
            <w:tcW w:w="3518" w:type="dxa"/>
            <w:gridSpan w:val="2"/>
            <w:tcBorders>
              <w:bottom w:val="single" w:sz="6" w:space="0" w:color="808080"/>
            </w:tcBorders>
            <w:shd w:val="clear" w:color="auto" w:fill="auto"/>
          </w:tcPr>
          <w:p w:rsidR="00B959B7" w:rsidRPr="00B959B7" w:rsidRDefault="00B959B7" w:rsidP="001523A2">
            <w:r>
              <w:t>K</w:t>
            </w:r>
            <w:r w:rsidR="001523A2">
              <w:rPr>
                <w:vertAlign w:val="subscript"/>
              </w:rPr>
              <w:t>D</w:t>
            </w:r>
            <w:r w:rsidRPr="00B959B7">
              <w:t xml:space="preserve"> (x10</w:t>
            </w:r>
            <w:r w:rsidRPr="00B959B7">
              <w:rPr>
                <w:vertAlign w:val="superscript"/>
              </w:rPr>
              <w:t>-7</w:t>
            </w:r>
            <w:r w:rsidRPr="00B959B7">
              <w:t xml:space="preserve"> M) </w:t>
            </w:r>
          </w:p>
        </w:tc>
      </w:tr>
      <w:tr w:rsidR="00B959B7" w:rsidRPr="00B959B7">
        <w:tc>
          <w:tcPr>
            <w:tcW w:w="2103" w:type="dxa"/>
            <w:tcBorders>
              <w:top w:val="single" w:sz="6" w:space="0" w:color="808080"/>
            </w:tcBorders>
            <w:shd w:val="clear" w:color="auto" w:fill="auto"/>
          </w:tcPr>
          <w:p w:rsidR="00B959B7" w:rsidRPr="00B959B7" w:rsidRDefault="00B959B7" w:rsidP="00B959B7"/>
        </w:tc>
        <w:tc>
          <w:tcPr>
            <w:tcW w:w="1611" w:type="dxa"/>
            <w:tcBorders>
              <w:top w:val="single" w:sz="6" w:space="0" w:color="808080"/>
            </w:tcBorders>
            <w:shd w:val="clear" w:color="auto" w:fill="auto"/>
          </w:tcPr>
          <w:p w:rsidR="00B959B7" w:rsidRPr="00B959B7" w:rsidRDefault="00B959B7" w:rsidP="00B959B7">
            <w:r w:rsidRPr="00B959B7">
              <w:t>PR3</w:t>
            </w:r>
          </w:p>
        </w:tc>
        <w:tc>
          <w:tcPr>
            <w:tcW w:w="1907" w:type="dxa"/>
            <w:tcBorders>
              <w:top w:val="single" w:sz="6" w:space="0" w:color="808080"/>
            </w:tcBorders>
            <w:shd w:val="clear" w:color="auto" w:fill="auto"/>
          </w:tcPr>
          <w:p w:rsidR="00B959B7" w:rsidRPr="00B959B7" w:rsidRDefault="00B959B7" w:rsidP="00B959B7">
            <w:r w:rsidRPr="00B959B7">
              <w:t>HNE</w:t>
            </w:r>
          </w:p>
        </w:tc>
      </w:tr>
      <w:tr w:rsidR="00B959B7" w:rsidRPr="00B959B7">
        <w:tc>
          <w:tcPr>
            <w:tcW w:w="2103" w:type="dxa"/>
            <w:shd w:val="clear" w:color="auto" w:fill="auto"/>
          </w:tcPr>
          <w:p w:rsidR="00B959B7" w:rsidRPr="00B959B7" w:rsidRDefault="00B959B7" w:rsidP="00B959B7">
            <w:r w:rsidRPr="00B959B7">
              <w:t>POPC</w:t>
            </w:r>
          </w:p>
        </w:tc>
        <w:tc>
          <w:tcPr>
            <w:tcW w:w="1611" w:type="dxa"/>
            <w:shd w:val="clear" w:color="auto" w:fill="auto"/>
          </w:tcPr>
          <w:p w:rsidR="00B959B7" w:rsidRPr="00B959B7" w:rsidRDefault="00334BC3" w:rsidP="00B959B7">
            <w:r>
              <w:t>9.22</w:t>
            </w:r>
            <w:r w:rsidR="00B959B7" w:rsidRPr="00B959B7">
              <w:t xml:space="preserve"> </w:t>
            </w:r>
            <w:r w:rsidR="00B959B7" w:rsidRPr="00B959B7">
              <w:sym w:font="Symbol" w:char="F0B1"/>
            </w:r>
            <w:r w:rsidR="00B959B7" w:rsidRPr="00B959B7">
              <w:t xml:space="preserve"> 0.</w:t>
            </w:r>
            <w:r>
              <w:t>4</w:t>
            </w:r>
          </w:p>
        </w:tc>
        <w:tc>
          <w:tcPr>
            <w:tcW w:w="1907" w:type="dxa"/>
            <w:shd w:val="clear" w:color="auto" w:fill="auto"/>
          </w:tcPr>
          <w:p w:rsidR="00B959B7" w:rsidRPr="00B959B7" w:rsidRDefault="00334BC3" w:rsidP="00B959B7">
            <w:r>
              <w:rPr>
                <w:highlight w:val="yellow"/>
              </w:rPr>
              <w:t>33</w:t>
            </w:r>
            <w:r w:rsidR="00B959B7" w:rsidRPr="00B959B7">
              <w:rPr>
                <w:highlight w:val="yellow"/>
              </w:rPr>
              <w:t>.</w:t>
            </w:r>
            <w:r>
              <w:rPr>
                <w:highlight w:val="yellow"/>
              </w:rPr>
              <w:t xml:space="preserve">4 </w:t>
            </w:r>
            <w:r>
              <w:sym w:font="Symbol" w:char="F0B1"/>
            </w:r>
            <w:r>
              <w:t xml:space="preserve"> 4</w:t>
            </w:r>
          </w:p>
        </w:tc>
      </w:tr>
      <w:bookmarkEnd w:id="7"/>
    </w:tbl>
    <w:p w:rsidR="00EB5BE6" w:rsidRDefault="00EB5BE6"/>
    <w:p w:rsidR="00EB5BE6" w:rsidRDefault="00EB5BE6"/>
    <w:p w:rsidR="00EB5BE6" w:rsidRDefault="00EB5BE6">
      <w:r>
        <w:br w:type="page"/>
      </w:r>
    </w:p>
    <w:p w:rsidR="00EB5BE6" w:rsidRPr="00EB5BE6" w:rsidRDefault="00EB5BE6" w:rsidP="00EB5BE6">
      <w:pPr>
        <w:rPr>
          <w:bCs/>
        </w:rPr>
      </w:pPr>
      <w:r w:rsidRPr="00EB5BE6">
        <w:rPr>
          <w:b/>
          <w:bCs/>
        </w:rPr>
        <w:t xml:space="preserve">Table </w:t>
      </w:r>
      <w:r>
        <w:rPr>
          <w:b/>
          <w:bCs/>
        </w:rPr>
        <w:t>3</w:t>
      </w:r>
      <w:r w:rsidR="00DD5397">
        <w:rPr>
          <w:b/>
          <w:bCs/>
        </w:rPr>
        <w:t>.</w:t>
      </w:r>
      <w:r w:rsidRPr="00EB5BE6">
        <w:rPr>
          <w:b/>
          <w:bCs/>
        </w:rPr>
        <w:t xml:space="preserve"> </w:t>
      </w:r>
      <w:r>
        <w:rPr>
          <w:bCs/>
        </w:rPr>
        <w:t>Anchorage of</w:t>
      </w:r>
      <w:r w:rsidRPr="00EB5BE6">
        <w:rPr>
          <w:bCs/>
        </w:rPr>
        <w:t xml:space="preserve"> PR3 </w:t>
      </w:r>
      <w:r>
        <w:rPr>
          <w:bCs/>
        </w:rPr>
        <w:t>in a</w:t>
      </w:r>
      <w:r w:rsidRPr="00EB5BE6">
        <w:rPr>
          <w:bCs/>
        </w:rPr>
        <w:t xml:space="preserve"> POPC lipid bilaye</w:t>
      </w:r>
      <w:r>
        <w:rPr>
          <w:bCs/>
        </w:rPr>
        <w:t>r: inventory of inter</w:t>
      </w:r>
      <w:r w:rsidR="004C3BAF">
        <w:rPr>
          <w:bCs/>
        </w:rPr>
        <w:t>actions and depth of anchorage.</w:t>
      </w:r>
    </w:p>
    <w:p w:rsidR="00EB5BE6" w:rsidRPr="00EB5BE6" w:rsidRDefault="00EB5BE6" w:rsidP="00EB5BE6">
      <w:pPr>
        <w:rPr>
          <w:b/>
          <w:bCs/>
        </w:rPr>
      </w:pPr>
    </w:p>
    <w:tbl>
      <w:tblPr>
        <w:tblW w:w="8188" w:type="dxa"/>
        <w:tblBorders>
          <w:top w:val="single" w:sz="12" w:space="0" w:color="808080"/>
          <w:left w:val="nil"/>
          <w:bottom w:val="single" w:sz="12" w:space="0" w:color="808080"/>
          <w:right w:val="nil"/>
          <w:insideH w:val="nil"/>
          <w:insideV w:val="nil"/>
        </w:tblBorders>
        <w:tblLayout w:type="fixed"/>
        <w:tblLook w:val="00A0"/>
      </w:tblPr>
      <w:tblGrid>
        <w:gridCol w:w="1384"/>
        <w:gridCol w:w="1418"/>
        <w:gridCol w:w="1701"/>
        <w:gridCol w:w="1984"/>
        <w:gridCol w:w="1701"/>
      </w:tblGrid>
      <w:tr w:rsidR="00EB5BE6" w:rsidRPr="00EB5BE6">
        <w:tc>
          <w:tcPr>
            <w:tcW w:w="1384" w:type="dxa"/>
            <w:tcBorders>
              <w:bottom w:val="single" w:sz="6" w:space="0" w:color="808080"/>
            </w:tcBorders>
            <w:shd w:val="clear" w:color="auto" w:fill="auto"/>
          </w:tcPr>
          <w:p w:rsidR="00EB5BE6" w:rsidRPr="00EB5BE6" w:rsidRDefault="00EB5BE6" w:rsidP="00EB5BE6">
            <w:r>
              <w:t>Amino acid</w:t>
            </w:r>
          </w:p>
        </w:tc>
        <w:tc>
          <w:tcPr>
            <w:tcW w:w="1418" w:type="dxa"/>
            <w:tcBorders>
              <w:bottom w:val="single" w:sz="6" w:space="0" w:color="808080"/>
            </w:tcBorders>
          </w:tcPr>
          <w:p w:rsidR="00EB5BE6" w:rsidRPr="00EB5BE6" w:rsidRDefault="00EB5BE6" w:rsidP="00EB5BE6">
            <w:pPr>
              <w:jc w:val="center"/>
            </w:pPr>
            <w:r w:rsidRPr="00EB5BE6">
              <w:t xml:space="preserve">Depth </w:t>
            </w:r>
            <w:r w:rsidR="00E61B5A" w:rsidRPr="00E61B5A">
              <w:rPr>
                <w:i/>
                <w:vertAlign w:val="superscript"/>
              </w:rPr>
              <w:t>a</w:t>
            </w:r>
            <w:r>
              <w:t xml:space="preserve">    </w:t>
            </w:r>
            <w:r w:rsidRPr="00EB5BE6">
              <w:t>(Å)</w:t>
            </w:r>
          </w:p>
        </w:tc>
        <w:tc>
          <w:tcPr>
            <w:tcW w:w="1701" w:type="dxa"/>
            <w:tcBorders>
              <w:bottom w:val="single" w:sz="6" w:space="0" w:color="808080"/>
            </w:tcBorders>
          </w:tcPr>
          <w:p w:rsidR="00EB5BE6" w:rsidRPr="00E61B5A" w:rsidRDefault="00EB5BE6" w:rsidP="00EB5BE6">
            <w:pPr>
              <w:jc w:val="center"/>
              <w:rPr>
                <w:vertAlign w:val="superscript"/>
              </w:rPr>
            </w:pPr>
            <w:r w:rsidRPr="00EB5BE6">
              <w:t>Hydrophobic</w:t>
            </w:r>
            <w:r w:rsidR="00E61B5A">
              <w:t xml:space="preserve"> </w:t>
            </w:r>
            <w:r w:rsidR="00E61B5A" w:rsidRPr="00E61B5A">
              <w:rPr>
                <w:i/>
                <w:vertAlign w:val="superscript"/>
              </w:rPr>
              <w:t>b</w:t>
            </w:r>
          </w:p>
          <w:p w:rsidR="00EB5BE6" w:rsidRPr="00EB5BE6" w:rsidRDefault="00EB5BE6" w:rsidP="00EB5BE6">
            <w:pPr>
              <w:jc w:val="center"/>
            </w:pPr>
          </w:p>
        </w:tc>
        <w:tc>
          <w:tcPr>
            <w:tcW w:w="1984" w:type="dxa"/>
            <w:tcBorders>
              <w:bottom w:val="single" w:sz="6" w:space="0" w:color="808080"/>
            </w:tcBorders>
            <w:shd w:val="clear" w:color="auto" w:fill="auto"/>
          </w:tcPr>
          <w:p w:rsidR="00EB5BE6" w:rsidRPr="00EB5BE6" w:rsidRDefault="00EB5BE6" w:rsidP="00EB5BE6">
            <w:pPr>
              <w:jc w:val="center"/>
            </w:pPr>
            <w:r w:rsidRPr="00EB5BE6">
              <w:t>Hydrogen bond</w:t>
            </w:r>
            <w:r w:rsidR="00E61B5A">
              <w:t xml:space="preserve"> </w:t>
            </w:r>
            <w:r w:rsidR="00E61B5A" w:rsidRPr="00E61B5A">
              <w:rPr>
                <w:i/>
                <w:vertAlign w:val="superscript"/>
              </w:rPr>
              <w:t>c</w:t>
            </w:r>
            <w:r>
              <w:t xml:space="preserve">    (%</w:t>
            </w:r>
            <w:r w:rsidRPr="00EB5BE6">
              <w:t>)</w:t>
            </w:r>
          </w:p>
        </w:tc>
        <w:tc>
          <w:tcPr>
            <w:tcW w:w="1701" w:type="dxa"/>
            <w:tcBorders>
              <w:bottom w:val="single" w:sz="6" w:space="0" w:color="808080"/>
            </w:tcBorders>
            <w:shd w:val="clear" w:color="auto" w:fill="auto"/>
          </w:tcPr>
          <w:p w:rsidR="00EB5BE6" w:rsidRPr="00EB5BE6" w:rsidRDefault="00E61B5A" w:rsidP="00752DD1">
            <w:pPr>
              <w:jc w:val="center"/>
            </w:pPr>
            <w:proofErr w:type="spellStart"/>
            <w:r>
              <w:t>Cation</w:t>
            </w:r>
            <w:proofErr w:type="spellEnd"/>
            <w:r>
              <w:t xml:space="preserve"> π </w:t>
            </w:r>
            <w:r w:rsidR="00752DD1">
              <w:rPr>
                <w:i/>
                <w:vertAlign w:val="superscript"/>
              </w:rPr>
              <w:t>e</w:t>
            </w:r>
            <w:r>
              <w:rPr>
                <w:vertAlign w:val="superscript"/>
              </w:rPr>
              <w:t xml:space="preserve"> </w:t>
            </w:r>
            <w:r w:rsidR="00EB5BE6" w:rsidRPr="00EB5BE6">
              <w:t>(%)</w:t>
            </w:r>
          </w:p>
        </w:tc>
      </w:tr>
      <w:tr w:rsidR="00EB5BE6" w:rsidRPr="00EB5BE6">
        <w:tc>
          <w:tcPr>
            <w:tcW w:w="1384" w:type="dxa"/>
            <w:tcBorders>
              <w:top w:val="single" w:sz="6" w:space="0" w:color="808080"/>
            </w:tcBorders>
            <w:shd w:val="clear" w:color="auto" w:fill="auto"/>
          </w:tcPr>
          <w:p w:rsidR="00EB5BE6" w:rsidRPr="00EB5BE6" w:rsidRDefault="00864C9D" w:rsidP="00EB5BE6">
            <w:r>
              <w:t>K</w:t>
            </w:r>
            <w:r w:rsidR="00EB5BE6" w:rsidRPr="00EB5BE6">
              <w:t>99</w:t>
            </w:r>
          </w:p>
        </w:tc>
        <w:tc>
          <w:tcPr>
            <w:tcW w:w="1418" w:type="dxa"/>
            <w:tcBorders>
              <w:top w:val="single" w:sz="6" w:space="0" w:color="808080"/>
            </w:tcBorders>
          </w:tcPr>
          <w:p w:rsidR="00EB5BE6" w:rsidRPr="00EB5BE6" w:rsidRDefault="00EB5BE6" w:rsidP="00EB5BE6">
            <w:pPr>
              <w:jc w:val="right"/>
            </w:pPr>
            <w:r w:rsidRPr="00EB5BE6">
              <w:t xml:space="preserve">- 11.2 </w:t>
            </w:r>
            <w:r w:rsidRPr="00EB5BE6">
              <w:sym w:font="Symbol" w:char="F0B1"/>
            </w:r>
            <w:r w:rsidRPr="00EB5BE6">
              <w:t xml:space="preserve"> 2.1</w:t>
            </w:r>
          </w:p>
        </w:tc>
        <w:tc>
          <w:tcPr>
            <w:tcW w:w="1701" w:type="dxa"/>
            <w:tcBorders>
              <w:top w:val="single" w:sz="6" w:space="0" w:color="808080"/>
            </w:tcBorders>
          </w:tcPr>
          <w:p w:rsidR="00EB5BE6" w:rsidRPr="00EB5BE6" w:rsidRDefault="00EB5BE6" w:rsidP="00EB5BE6">
            <w:pPr>
              <w:jc w:val="right"/>
            </w:pPr>
          </w:p>
        </w:tc>
        <w:tc>
          <w:tcPr>
            <w:tcW w:w="1984" w:type="dxa"/>
            <w:tcBorders>
              <w:top w:val="single" w:sz="6" w:space="0" w:color="808080"/>
            </w:tcBorders>
            <w:shd w:val="clear" w:color="auto" w:fill="auto"/>
          </w:tcPr>
          <w:p w:rsidR="00EB5BE6" w:rsidRPr="00EB5BE6" w:rsidRDefault="00EB5BE6" w:rsidP="004C3BAF">
            <w:pPr>
              <w:jc w:val="right"/>
            </w:pPr>
            <w:r w:rsidRPr="00EB5BE6">
              <w:t>20.1</w:t>
            </w:r>
          </w:p>
        </w:tc>
        <w:tc>
          <w:tcPr>
            <w:tcW w:w="1701" w:type="dxa"/>
            <w:tcBorders>
              <w:top w:val="single" w:sz="6" w:space="0" w:color="808080"/>
            </w:tcBorders>
            <w:shd w:val="clear" w:color="auto" w:fill="auto"/>
          </w:tcPr>
          <w:p w:rsidR="00EB5BE6" w:rsidRPr="00EB5BE6" w:rsidRDefault="00EB5BE6" w:rsidP="00EB5BE6">
            <w:pPr>
              <w:jc w:val="right"/>
            </w:pPr>
          </w:p>
        </w:tc>
      </w:tr>
      <w:tr w:rsidR="00EB5BE6" w:rsidRPr="00EB5BE6">
        <w:tc>
          <w:tcPr>
            <w:tcW w:w="1384" w:type="dxa"/>
            <w:shd w:val="clear" w:color="auto" w:fill="auto"/>
          </w:tcPr>
          <w:p w:rsidR="00EB5BE6" w:rsidRPr="00EB5BE6" w:rsidRDefault="00EB5BE6" w:rsidP="00864C9D">
            <w:r w:rsidRPr="00EB5BE6">
              <w:t>V163</w:t>
            </w:r>
          </w:p>
        </w:tc>
        <w:tc>
          <w:tcPr>
            <w:tcW w:w="1418" w:type="dxa"/>
          </w:tcPr>
          <w:p w:rsidR="00EB5BE6" w:rsidRPr="00EB5BE6" w:rsidRDefault="00EB5BE6" w:rsidP="00EB5BE6">
            <w:pPr>
              <w:jc w:val="right"/>
            </w:pPr>
            <w:r w:rsidRPr="00EB5BE6">
              <w:t xml:space="preserve">-   2.5 </w:t>
            </w:r>
            <w:r w:rsidRPr="00EB5BE6">
              <w:sym w:font="Symbol" w:char="F0B1"/>
            </w:r>
            <w:r w:rsidRPr="00EB5BE6">
              <w:t xml:space="preserve"> 1.6</w:t>
            </w:r>
          </w:p>
        </w:tc>
        <w:tc>
          <w:tcPr>
            <w:tcW w:w="1701" w:type="dxa"/>
          </w:tcPr>
          <w:p w:rsidR="00EB5BE6" w:rsidRPr="00EB5BE6" w:rsidRDefault="00EB5BE6" w:rsidP="00EB5BE6">
            <w:pPr>
              <w:jc w:val="right"/>
            </w:pPr>
            <w:r w:rsidRPr="00EB5BE6">
              <w:t>2.3</w:t>
            </w:r>
          </w:p>
        </w:tc>
        <w:tc>
          <w:tcPr>
            <w:tcW w:w="1984" w:type="dxa"/>
            <w:shd w:val="clear" w:color="auto" w:fill="auto"/>
          </w:tcPr>
          <w:p w:rsidR="00EB5BE6" w:rsidRPr="00EB5BE6" w:rsidRDefault="00EB5BE6" w:rsidP="00EB5BE6">
            <w:pPr>
              <w:jc w:val="right"/>
            </w:pPr>
          </w:p>
        </w:tc>
        <w:tc>
          <w:tcPr>
            <w:tcW w:w="1701" w:type="dxa"/>
            <w:shd w:val="clear" w:color="auto" w:fill="auto"/>
          </w:tcPr>
          <w:p w:rsidR="00EB5BE6" w:rsidRPr="00EB5BE6" w:rsidRDefault="00EB5BE6" w:rsidP="00EB5BE6">
            <w:pPr>
              <w:jc w:val="right"/>
            </w:pPr>
          </w:p>
        </w:tc>
      </w:tr>
      <w:tr w:rsidR="00EB5BE6" w:rsidRPr="00EB5BE6">
        <w:tc>
          <w:tcPr>
            <w:tcW w:w="1384" w:type="dxa"/>
            <w:shd w:val="clear" w:color="auto" w:fill="auto"/>
          </w:tcPr>
          <w:p w:rsidR="00EB5BE6" w:rsidRPr="00EB5BE6" w:rsidRDefault="00EB5BE6" w:rsidP="00864C9D">
            <w:r w:rsidRPr="00EB5BE6">
              <w:t>T164</w:t>
            </w:r>
          </w:p>
        </w:tc>
        <w:tc>
          <w:tcPr>
            <w:tcW w:w="1418" w:type="dxa"/>
          </w:tcPr>
          <w:p w:rsidR="00EB5BE6" w:rsidRPr="00EB5BE6" w:rsidRDefault="00EB5BE6" w:rsidP="00EB5BE6">
            <w:pPr>
              <w:jc w:val="right"/>
            </w:pPr>
            <w:r w:rsidRPr="00EB5BE6">
              <w:t xml:space="preserve">-   1.7 </w:t>
            </w:r>
            <w:r w:rsidRPr="00EB5BE6">
              <w:sym w:font="Symbol" w:char="F0B1"/>
            </w:r>
            <w:r w:rsidRPr="00EB5BE6">
              <w:t xml:space="preserve"> 1.6</w:t>
            </w:r>
          </w:p>
        </w:tc>
        <w:tc>
          <w:tcPr>
            <w:tcW w:w="1701" w:type="dxa"/>
          </w:tcPr>
          <w:p w:rsidR="00EB5BE6" w:rsidRPr="00EB5BE6" w:rsidRDefault="00EB5BE6" w:rsidP="00EB5BE6">
            <w:pPr>
              <w:jc w:val="right"/>
            </w:pPr>
          </w:p>
        </w:tc>
        <w:tc>
          <w:tcPr>
            <w:tcW w:w="1984" w:type="dxa"/>
            <w:shd w:val="clear" w:color="auto" w:fill="auto"/>
          </w:tcPr>
          <w:p w:rsidR="00EB5BE6" w:rsidRPr="00EB5BE6" w:rsidRDefault="00EB5BE6" w:rsidP="004C3BAF">
            <w:pPr>
              <w:jc w:val="right"/>
            </w:pPr>
            <w:r w:rsidRPr="00EB5BE6">
              <w:t>45.6</w:t>
            </w:r>
          </w:p>
        </w:tc>
        <w:tc>
          <w:tcPr>
            <w:tcW w:w="1701" w:type="dxa"/>
            <w:shd w:val="clear" w:color="auto" w:fill="auto"/>
          </w:tcPr>
          <w:p w:rsidR="00EB5BE6" w:rsidRPr="00EB5BE6" w:rsidRDefault="00EB5BE6" w:rsidP="00EB5BE6">
            <w:pPr>
              <w:jc w:val="right"/>
            </w:pPr>
          </w:p>
        </w:tc>
      </w:tr>
      <w:tr w:rsidR="00EB5BE6" w:rsidRPr="00EB5BE6">
        <w:tc>
          <w:tcPr>
            <w:tcW w:w="1384" w:type="dxa"/>
            <w:shd w:val="clear" w:color="auto" w:fill="auto"/>
          </w:tcPr>
          <w:p w:rsidR="00EB5BE6" w:rsidRPr="00EB5BE6" w:rsidRDefault="00864C9D" w:rsidP="00EB5BE6">
            <w:r>
              <w:t>F</w:t>
            </w:r>
            <w:r w:rsidR="00EB5BE6" w:rsidRPr="00EB5BE6">
              <w:t>165</w:t>
            </w:r>
          </w:p>
        </w:tc>
        <w:tc>
          <w:tcPr>
            <w:tcW w:w="1418" w:type="dxa"/>
          </w:tcPr>
          <w:p w:rsidR="00EB5BE6" w:rsidRPr="00EB5BE6" w:rsidRDefault="00EB5BE6" w:rsidP="00EB5BE6">
            <w:pPr>
              <w:jc w:val="right"/>
            </w:pPr>
            <w:r w:rsidRPr="00EB5BE6">
              <w:t xml:space="preserve">+  1.8 </w:t>
            </w:r>
            <w:r w:rsidRPr="00EB5BE6">
              <w:sym w:font="Symbol" w:char="F0B1"/>
            </w:r>
            <w:r w:rsidRPr="00EB5BE6">
              <w:t xml:space="preserve"> 1.5</w:t>
            </w:r>
          </w:p>
        </w:tc>
        <w:tc>
          <w:tcPr>
            <w:tcW w:w="1701" w:type="dxa"/>
          </w:tcPr>
          <w:p w:rsidR="00EB5BE6" w:rsidRPr="00EB5BE6" w:rsidRDefault="00EB5BE6" w:rsidP="00EB5BE6">
            <w:pPr>
              <w:jc w:val="right"/>
            </w:pPr>
            <w:r w:rsidRPr="00EB5BE6">
              <w:t>1.5</w:t>
            </w:r>
          </w:p>
        </w:tc>
        <w:tc>
          <w:tcPr>
            <w:tcW w:w="1984" w:type="dxa"/>
            <w:shd w:val="clear" w:color="auto" w:fill="auto"/>
          </w:tcPr>
          <w:p w:rsidR="00EB5BE6" w:rsidRPr="00EB5BE6" w:rsidRDefault="00EB5BE6" w:rsidP="00EB5BE6">
            <w:pPr>
              <w:jc w:val="right"/>
            </w:pPr>
          </w:p>
        </w:tc>
        <w:tc>
          <w:tcPr>
            <w:tcW w:w="1701" w:type="dxa"/>
            <w:shd w:val="clear" w:color="auto" w:fill="auto"/>
          </w:tcPr>
          <w:p w:rsidR="00EB5BE6" w:rsidRPr="00EB5BE6" w:rsidRDefault="00EB5BE6" w:rsidP="00EB5BE6">
            <w:pPr>
              <w:jc w:val="right"/>
            </w:pPr>
          </w:p>
        </w:tc>
      </w:tr>
      <w:tr w:rsidR="00EB5BE6" w:rsidRPr="00EB5BE6">
        <w:tc>
          <w:tcPr>
            <w:tcW w:w="1384" w:type="dxa"/>
            <w:shd w:val="clear" w:color="auto" w:fill="auto"/>
          </w:tcPr>
          <w:p w:rsidR="00EB5BE6" w:rsidRPr="00EB5BE6" w:rsidRDefault="00864C9D" w:rsidP="00EB5BE6">
            <w:r>
              <w:t>F</w:t>
            </w:r>
            <w:r w:rsidR="00EB5BE6" w:rsidRPr="00EB5BE6">
              <w:t>166</w:t>
            </w:r>
          </w:p>
        </w:tc>
        <w:tc>
          <w:tcPr>
            <w:tcW w:w="1418" w:type="dxa"/>
          </w:tcPr>
          <w:p w:rsidR="00EB5BE6" w:rsidRPr="00EB5BE6" w:rsidRDefault="00EB5BE6" w:rsidP="00EB5BE6">
            <w:pPr>
              <w:jc w:val="right"/>
              <w:rPr>
                <w:i/>
              </w:rPr>
            </w:pPr>
            <w:r w:rsidRPr="00EB5BE6">
              <w:t xml:space="preserve">+  1.7 </w:t>
            </w:r>
            <w:r w:rsidRPr="00EB5BE6">
              <w:sym w:font="Symbol" w:char="F0B1"/>
            </w:r>
            <w:r w:rsidRPr="00EB5BE6">
              <w:t xml:space="preserve"> 1.6</w:t>
            </w:r>
          </w:p>
        </w:tc>
        <w:tc>
          <w:tcPr>
            <w:tcW w:w="1701" w:type="dxa"/>
          </w:tcPr>
          <w:p w:rsidR="00EB5BE6" w:rsidRPr="00EB5BE6" w:rsidRDefault="00EB5BE6" w:rsidP="00EB5BE6">
            <w:pPr>
              <w:jc w:val="right"/>
              <w:rPr>
                <w:i/>
              </w:rPr>
            </w:pPr>
            <w:r w:rsidRPr="00EB5BE6">
              <w:t>2.5</w:t>
            </w:r>
          </w:p>
        </w:tc>
        <w:tc>
          <w:tcPr>
            <w:tcW w:w="1984" w:type="dxa"/>
            <w:shd w:val="clear" w:color="auto" w:fill="auto"/>
          </w:tcPr>
          <w:p w:rsidR="00EB5BE6" w:rsidRPr="004C3BAF" w:rsidRDefault="00EB5BE6" w:rsidP="004C3BAF">
            <w:pPr>
              <w:jc w:val="right"/>
              <w:rPr>
                <w:b/>
              </w:rPr>
            </w:pPr>
            <w:r w:rsidRPr="004C3BAF">
              <w:rPr>
                <w:b/>
              </w:rPr>
              <w:t>28.1</w:t>
            </w:r>
          </w:p>
        </w:tc>
        <w:tc>
          <w:tcPr>
            <w:tcW w:w="1701" w:type="dxa"/>
            <w:shd w:val="clear" w:color="auto" w:fill="auto"/>
          </w:tcPr>
          <w:p w:rsidR="00EB5BE6" w:rsidRPr="00EB5BE6" w:rsidRDefault="00EB5BE6" w:rsidP="00EB5BE6">
            <w:pPr>
              <w:jc w:val="right"/>
            </w:pPr>
          </w:p>
        </w:tc>
      </w:tr>
      <w:tr w:rsidR="00EB5BE6" w:rsidRPr="00EB5BE6">
        <w:tc>
          <w:tcPr>
            <w:tcW w:w="1384" w:type="dxa"/>
            <w:shd w:val="clear" w:color="auto" w:fill="auto"/>
          </w:tcPr>
          <w:p w:rsidR="00EB5BE6" w:rsidRPr="00EB5BE6" w:rsidRDefault="00864C9D" w:rsidP="00EB5BE6">
            <w:r>
              <w:t>R</w:t>
            </w:r>
            <w:r w:rsidR="00EB5BE6" w:rsidRPr="00EB5BE6">
              <w:t>177</w:t>
            </w:r>
          </w:p>
        </w:tc>
        <w:tc>
          <w:tcPr>
            <w:tcW w:w="1418" w:type="dxa"/>
          </w:tcPr>
          <w:p w:rsidR="00EB5BE6" w:rsidRPr="00EB5BE6" w:rsidRDefault="00EB5BE6" w:rsidP="00EB5BE6">
            <w:pPr>
              <w:jc w:val="right"/>
            </w:pPr>
            <w:r w:rsidRPr="00EB5BE6">
              <w:t xml:space="preserve">-   4.0 </w:t>
            </w:r>
            <w:r w:rsidRPr="00EB5BE6">
              <w:sym w:font="Symbol" w:char="F0B1"/>
            </w:r>
            <w:r w:rsidRPr="00EB5BE6">
              <w:t xml:space="preserve"> 1.6</w:t>
            </w:r>
          </w:p>
        </w:tc>
        <w:tc>
          <w:tcPr>
            <w:tcW w:w="1701" w:type="dxa"/>
          </w:tcPr>
          <w:p w:rsidR="00EB5BE6" w:rsidRPr="00EB5BE6" w:rsidRDefault="00EB5BE6" w:rsidP="00EB5BE6">
            <w:pPr>
              <w:jc w:val="right"/>
            </w:pPr>
            <w:r w:rsidRPr="00EB5BE6">
              <w:t>1.1</w:t>
            </w:r>
          </w:p>
        </w:tc>
        <w:tc>
          <w:tcPr>
            <w:tcW w:w="1984" w:type="dxa"/>
            <w:shd w:val="clear" w:color="auto" w:fill="auto"/>
          </w:tcPr>
          <w:p w:rsidR="00EB5BE6" w:rsidRPr="00EB5BE6" w:rsidRDefault="00EB5BE6" w:rsidP="004C3BAF">
            <w:pPr>
              <w:jc w:val="right"/>
            </w:pPr>
            <w:r w:rsidRPr="00EB5BE6">
              <w:t>87.9</w:t>
            </w:r>
          </w:p>
        </w:tc>
        <w:tc>
          <w:tcPr>
            <w:tcW w:w="1701" w:type="dxa"/>
            <w:shd w:val="clear" w:color="auto" w:fill="auto"/>
          </w:tcPr>
          <w:p w:rsidR="00EB5BE6" w:rsidRPr="00EB5BE6" w:rsidRDefault="00EB5BE6" w:rsidP="00EB5BE6">
            <w:pPr>
              <w:jc w:val="right"/>
            </w:pPr>
          </w:p>
        </w:tc>
      </w:tr>
      <w:tr w:rsidR="00EB5BE6" w:rsidRPr="00EB5BE6">
        <w:tc>
          <w:tcPr>
            <w:tcW w:w="1384" w:type="dxa"/>
            <w:shd w:val="clear" w:color="auto" w:fill="auto"/>
          </w:tcPr>
          <w:p w:rsidR="00EB5BE6" w:rsidRPr="00EB5BE6" w:rsidRDefault="00864C9D" w:rsidP="00EB5BE6">
            <w:r>
              <w:t>R</w:t>
            </w:r>
            <w:r w:rsidR="00EB5BE6" w:rsidRPr="00EB5BE6">
              <w:t>186A</w:t>
            </w:r>
          </w:p>
        </w:tc>
        <w:tc>
          <w:tcPr>
            <w:tcW w:w="1418" w:type="dxa"/>
          </w:tcPr>
          <w:p w:rsidR="00EB5BE6" w:rsidRPr="00EB5BE6" w:rsidRDefault="00EB5BE6" w:rsidP="00EB5BE6">
            <w:pPr>
              <w:jc w:val="right"/>
            </w:pPr>
            <w:r w:rsidRPr="00EB5BE6">
              <w:t xml:space="preserve">+  0.7 </w:t>
            </w:r>
            <w:r w:rsidRPr="00EB5BE6">
              <w:sym w:font="Symbol" w:char="F0B1"/>
            </w:r>
            <w:r w:rsidRPr="00EB5BE6">
              <w:t xml:space="preserve"> 2.1</w:t>
            </w:r>
          </w:p>
        </w:tc>
        <w:tc>
          <w:tcPr>
            <w:tcW w:w="1701" w:type="dxa"/>
          </w:tcPr>
          <w:p w:rsidR="00EB5BE6" w:rsidRPr="00EB5BE6" w:rsidRDefault="00EB5BE6" w:rsidP="00EB5BE6">
            <w:pPr>
              <w:jc w:val="right"/>
            </w:pPr>
            <w:r w:rsidRPr="00EB5BE6">
              <w:t>4.2</w:t>
            </w:r>
          </w:p>
        </w:tc>
        <w:tc>
          <w:tcPr>
            <w:tcW w:w="1984" w:type="dxa"/>
            <w:shd w:val="clear" w:color="auto" w:fill="auto"/>
          </w:tcPr>
          <w:p w:rsidR="00EB5BE6" w:rsidRPr="00EB5BE6" w:rsidRDefault="00EB5BE6" w:rsidP="004C3BAF">
            <w:pPr>
              <w:jc w:val="right"/>
            </w:pPr>
            <w:r w:rsidRPr="00EB5BE6">
              <w:t>85.9</w:t>
            </w:r>
          </w:p>
        </w:tc>
        <w:tc>
          <w:tcPr>
            <w:tcW w:w="1701" w:type="dxa"/>
            <w:shd w:val="clear" w:color="auto" w:fill="auto"/>
          </w:tcPr>
          <w:p w:rsidR="00EB5BE6" w:rsidRPr="00EB5BE6" w:rsidRDefault="00EB5BE6" w:rsidP="00EB5BE6">
            <w:pPr>
              <w:jc w:val="right"/>
            </w:pPr>
          </w:p>
        </w:tc>
      </w:tr>
      <w:tr w:rsidR="00EB5BE6" w:rsidRPr="00EB5BE6">
        <w:tc>
          <w:tcPr>
            <w:tcW w:w="1384" w:type="dxa"/>
            <w:shd w:val="clear" w:color="auto" w:fill="auto"/>
          </w:tcPr>
          <w:p w:rsidR="00EB5BE6" w:rsidRPr="00EB5BE6" w:rsidRDefault="00864C9D" w:rsidP="00EB5BE6">
            <w:r>
              <w:t>R</w:t>
            </w:r>
            <w:r w:rsidR="00EB5BE6" w:rsidRPr="00EB5BE6">
              <w:t>186B</w:t>
            </w:r>
          </w:p>
        </w:tc>
        <w:tc>
          <w:tcPr>
            <w:tcW w:w="1418" w:type="dxa"/>
          </w:tcPr>
          <w:p w:rsidR="00EB5BE6" w:rsidRPr="00EB5BE6" w:rsidRDefault="009D3D3F" w:rsidP="00EB5BE6">
            <w:pPr>
              <w:jc w:val="right"/>
            </w:pPr>
            <w:r>
              <w:t xml:space="preserve">-  1.3 </w:t>
            </w:r>
            <w:r w:rsidR="00EB5BE6" w:rsidRPr="00EB5BE6">
              <w:sym w:font="Symbol" w:char="F0B1"/>
            </w:r>
            <w:r w:rsidR="00EB5BE6" w:rsidRPr="00EB5BE6">
              <w:t xml:space="preserve"> 2.2</w:t>
            </w:r>
          </w:p>
        </w:tc>
        <w:tc>
          <w:tcPr>
            <w:tcW w:w="1701" w:type="dxa"/>
          </w:tcPr>
          <w:p w:rsidR="00EB5BE6" w:rsidRPr="00EB5BE6" w:rsidRDefault="00EB5BE6" w:rsidP="00EB5BE6">
            <w:pPr>
              <w:jc w:val="right"/>
            </w:pPr>
            <w:r w:rsidRPr="00EB5BE6">
              <w:t>1.5</w:t>
            </w:r>
          </w:p>
        </w:tc>
        <w:tc>
          <w:tcPr>
            <w:tcW w:w="1984" w:type="dxa"/>
            <w:shd w:val="clear" w:color="auto" w:fill="auto"/>
          </w:tcPr>
          <w:p w:rsidR="00EB5BE6" w:rsidRPr="00EB5BE6" w:rsidRDefault="00752DD1" w:rsidP="00752DD1">
            <w:pPr>
              <w:jc w:val="right"/>
            </w:pPr>
            <w:r w:rsidRPr="00752DD1">
              <w:rPr>
                <w:i/>
              </w:rPr>
              <w:t>20.1</w:t>
            </w:r>
            <w:r>
              <w:rPr>
                <w:i/>
                <w:vertAlign w:val="superscript"/>
              </w:rPr>
              <w:t>d</w:t>
            </w:r>
            <w:r>
              <w:rPr>
                <w:i/>
              </w:rPr>
              <w:t>/</w:t>
            </w:r>
            <w:r w:rsidR="00EB5BE6" w:rsidRPr="00EB5BE6">
              <w:t xml:space="preserve">82.9 </w:t>
            </w:r>
          </w:p>
        </w:tc>
        <w:tc>
          <w:tcPr>
            <w:tcW w:w="1701" w:type="dxa"/>
            <w:shd w:val="clear" w:color="auto" w:fill="auto"/>
          </w:tcPr>
          <w:p w:rsidR="00EB5BE6" w:rsidRPr="00EB5BE6" w:rsidRDefault="00EB5BE6" w:rsidP="00EB5BE6">
            <w:pPr>
              <w:jc w:val="right"/>
            </w:pPr>
          </w:p>
        </w:tc>
      </w:tr>
      <w:tr w:rsidR="00EB5BE6" w:rsidRPr="00EB5BE6">
        <w:tc>
          <w:tcPr>
            <w:tcW w:w="1384" w:type="dxa"/>
            <w:shd w:val="clear" w:color="auto" w:fill="auto"/>
          </w:tcPr>
          <w:p w:rsidR="00EB5BE6" w:rsidRPr="00EB5BE6" w:rsidRDefault="00864C9D" w:rsidP="00EB5BE6">
            <w:r>
              <w:t>K</w:t>
            </w:r>
            <w:r w:rsidR="00EB5BE6" w:rsidRPr="00EB5BE6">
              <w:t>187</w:t>
            </w:r>
          </w:p>
        </w:tc>
        <w:tc>
          <w:tcPr>
            <w:tcW w:w="1418" w:type="dxa"/>
          </w:tcPr>
          <w:p w:rsidR="00EB5BE6" w:rsidRPr="00EB5BE6" w:rsidRDefault="009D3D3F" w:rsidP="00EB5BE6">
            <w:pPr>
              <w:jc w:val="right"/>
            </w:pPr>
            <w:r>
              <w:t xml:space="preserve">-  0.2 </w:t>
            </w:r>
            <w:r w:rsidR="00EB5BE6" w:rsidRPr="00EB5BE6">
              <w:sym w:font="Symbol" w:char="F0B1"/>
            </w:r>
            <w:r w:rsidR="00EB5BE6" w:rsidRPr="00EB5BE6">
              <w:t xml:space="preserve"> 2.4</w:t>
            </w:r>
          </w:p>
        </w:tc>
        <w:tc>
          <w:tcPr>
            <w:tcW w:w="1701" w:type="dxa"/>
          </w:tcPr>
          <w:p w:rsidR="00EB5BE6" w:rsidRPr="00EB5BE6" w:rsidRDefault="00EB5BE6" w:rsidP="00EB5BE6">
            <w:pPr>
              <w:jc w:val="right"/>
            </w:pPr>
            <w:r w:rsidRPr="00EB5BE6">
              <w:t>1.6</w:t>
            </w:r>
          </w:p>
        </w:tc>
        <w:tc>
          <w:tcPr>
            <w:tcW w:w="1984" w:type="dxa"/>
            <w:shd w:val="clear" w:color="auto" w:fill="auto"/>
          </w:tcPr>
          <w:p w:rsidR="00EB5BE6" w:rsidRPr="00EB5BE6" w:rsidRDefault="004C3BAF" w:rsidP="004C3BAF">
            <w:pPr>
              <w:jc w:val="right"/>
            </w:pPr>
            <w:r w:rsidRPr="004C3BAF">
              <w:rPr>
                <w:b/>
              </w:rPr>
              <w:t>90.4/</w:t>
            </w:r>
            <w:r w:rsidR="00EB5BE6" w:rsidRPr="004C3BAF">
              <w:t>74</w:t>
            </w:r>
            <w:r w:rsidR="00EB5BE6" w:rsidRPr="00EB5BE6">
              <w:t xml:space="preserve">.5 </w:t>
            </w:r>
          </w:p>
        </w:tc>
        <w:tc>
          <w:tcPr>
            <w:tcW w:w="1701" w:type="dxa"/>
            <w:shd w:val="clear" w:color="auto" w:fill="auto"/>
          </w:tcPr>
          <w:p w:rsidR="00EB5BE6" w:rsidRPr="00EB5BE6" w:rsidRDefault="00EB5BE6" w:rsidP="00EB5BE6">
            <w:pPr>
              <w:jc w:val="right"/>
            </w:pPr>
          </w:p>
        </w:tc>
      </w:tr>
      <w:tr w:rsidR="00EB5BE6" w:rsidRPr="00EB5BE6">
        <w:tc>
          <w:tcPr>
            <w:tcW w:w="1384" w:type="dxa"/>
            <w:shd w:val="clear" w:color="auto" w:fill="auto"/>
          </w:tcPr>
          <w:p w:rsidR="00EB5BE6" w:rsidRPr="00EB5BE6" w:rsidRDefault="00864C9D" w:rsidP="00EB5BE6">
            <w:r>
              <w:t>F</w:t>
            </w:r>
            <w:r w:rsidR="00EB5BE6" w:rsidRPr="00EB5BE6">
              <w:t>215</w:t>
            </w:r>
          </w:p>
        </w:tc>
        <w:tc>
          <w:tcPr>
            <w:tcW w:w="1418" w:type="dxa"/>
          </w:tcPr>
          <w:p w:rsidR="00EB5BE6" w:rsidRPr="00EB5BE6" w:rsidRDefault="00EB5BE6" w:rsidP="00EB5BE6">
            <w:pPr>
              <w:jc w:val="right"/>
            </w:pPr>
            <w:r w:rsidRPr="00EB5BE6">
              <w:t xml:space="preserve">-  8.6 </w:t>
            </w:r>
            <w:r w:rsidRPr="00EB5BE6">
              <w:sym w:font="Symbol" w:char="F0B1"/>
            </w:r>
            <w:r w:rsidRPr="00EB5BE6">
              <w:t xml:space="preserve"> 2.0</w:t>
            </w:r>
          </w:p>
        </w:tc>
        <w:tc>
          <w:tcPr>
            <w:tcW w:w="1701" w:type="dxa"/>
          </w:tcPr>
          <w:p w:rsidR="00EB5BE6" w:rsidRPr="00EB5BE6" w:rsidRDefault="00EB5BE6" w:rsidP="00EB5BE6">
            <w:pPr>
              <w:jc w:val="right"/>
            </w:pPr>
          </w:p>
        </w:tc>
        <w:tc>
          <w:tcPr>
            <w:tcW w:w="1984" w:type="dxa"/>
            <w:shd w:val="clear" w:color="auto" w:fill="auto"/>
          </w:tcPr>
          <w:p w:rsidR="00EB5BE6" w:rsidRPr="00EB5BE6" w:rsidRDefault="00EB5BE6" w:rsidP="00EB5BE6">
            <w:pPr>
              <w:jc w:val="right"/>
            </w:pPr>
          </w:p>
        </w:tc>
        <w:tc>
          <w:tcPr>
            <w:tcW w:w="1701" w:type="dxa"/>
            <w:shd w:val="clear" w:color="auto" w:fill="auto"/>
          </w:tcPr>
          <w:p w:rsidR="00EB5BE6" w:rsidRPr="00EB5BE6" w:rsidRDefault="00EB5BE6" w:rsidP="00EB5BE6">
            <w:pPr>
              <w:jc w:val="right"/>
            </w:pPr>
            <w:r w:rsidRPr="00EB5BE6">
              <w:t>5.9</w:t>
            </w:r>
          </w:p>
        </w:tc>
      </w:tr>
      <w:tr w:rsidR="00EB5BE6" w:rsidRPr="00EB5BE6">
        <w:tc>
          <w:tcPr>
            <w:tcW w:w="1384" w:type="dxa"/>
            <w:shd w:val="clear" w:color="auto" w:fill="auto"/>
          </w:tcPr>
          <w:p w:rsidR="00EB5BE6" w:rsidRPr="00EB5BE6" w:rsidRDefault="00864C9D" w:rsidP="00EB5BE6">
            <w:r>
              <w:t>W</w:t>
            </w:r>
            <w:r w:rsidR="00EB5BE6" w:rsidRPr="00EB5BE6">
              <w:t>218</w:t>
            </w:r>
          </w:p>
        </w:tc>
        <w:tc>
          <w:tcPr>
            <w:tcW w:w="1418" w:type="dxa"/>
          </w:tcPr>
          <w:p w:rsidR="00EB5BE6" w:rsidRPr="00EB5BE6" w:rsidRDefault="009D3D3F" w:rsidP="00EB5BE6">
            <w:pPr>
              <w:jc w:val="right"/>
            </w:pPr>
            <w:r>
              <w:t>+ 0.8</w:t>
            </w:r>
            <w:r w:rsidR="00EB5BE6" w:rsidRPr="00EB5BE6">
              <w:t xml:space="preserve"> </w:t>
            </w:r>
            <w:r w:rsidR="00EB5BE6" w:rsidRPr="00EB5BE6">
              <w:sym w:font="Symbol" w:char="F0B1"/>
            </w:r>
            <w:r w:rsidR="00EB5BE6" w:rsidRPr="00EB5BE6">
              <w:t xml:space="preserve"> 2.3</w:t>
            </w:r>
          </w:p>
        </w:tc>
        <w:tc>
          <w:tcPr>
            <w:tcW w:w="1701" w:type="dxa"/>
          </w:tcPr>
          <w:p w:rsidR="00EB5BE6" w:rsidRPr="00EB5BE6" w:rsidRDefault="00EB5BE6" w:rsidP="00EB5BE6">
            <w:pPr>
              <w:jc w:val="right"/>
            </w:pPr>
            <w:r w:rsidRPr="00EB5BE6">
              <w:t>1.9</w:t>
            </w:r>
          </w:p>
        </w:tc>
        <w:tc>
          <w:tcPr>
            <w:tcW w:w="1984" w:type="dxa"/>
            <w:shd w:val="clear" w:color="auto" w:fill="auto"/>
          </w:tcPr>
          <w:p w:rsidR="00EB5BE6" w:rsidRPr="004C3BAF" w:rsidRDefault="00EB5BE6" w:rsidP="004C3BAF">
            <w:pPr>
              <w:jc w:val="right"/>
              <w:rPr>
                <w:b/>
              </w:rPr>
            </w:pPr>
            <w:r w:rsidRPr="004C3BAF">
              <w:rPr>
                <w:b/>
              </w:rPr>
              <w:t>26.6</w:t>
            </w:r>
          </w:p>
        </w:tc>
        <w:tc>
          <w:tcPr>
            <w:tcW w:w="1701" w:type="dxa"/>
            <w:shd w:val="clear" w:color="auto" w:fill="auto"/>
          </w:tcPr>
          <w:p w:rsidR="00EB5BE6" w:rsidRPr="00EB5BE6" w:rsidRDefault="00EB5BE6" w:rsidP="00EB5BE6">
            <w:pPr>
              <w:jc w:val="right"/>
            </w:pPr>
            <w:r w:rsidRPr="00EB5BE6">
              <w:t>5.7</w:t>
            </w:r>
          </w:p>
        </w:tc>
      </w:tr>
      <w:tr w:rsidR="00EB5BE6" w:rsidRPr="00EB5BE6">
        <w:tc>
          <w:tcPr>
            <w:tcW w:w="1384" w:type="dxa"/>
            <w:shd w:val="clear" w:color="auto" w:fill="auto"/>
          </w:tcPr>
          <w:p w:rsidR="00EB5BE6" w:rsidRPr="00EB5BE6" w:rsidRDefault="00864C9D" w:rsidP="00EB5BE6">
            <w:r>
              <w:t>T</w:t>
            </w:r>
            <w:r w:rsidR="00EB5BE6" w:rsidRPr="00EB5BE6">
              <w:t>221</w:t>
            </w:r>
          </w:p>
        </w:tc>
        <w:tc>
          <w:tcPr>
            <w:tcW w:w="1418" w:type="dxa"/>
          </w:tcPr>
          <w:p w:rsidR="00EB5BE6" w:rsidRPr="00EB5BE6" w:rsidRDefault="00EB5BE6" w:rsidP="00EB5BE6">
            <w:pPr>
              <w:jc w:val="right"/>
            </w:pPr>
            <w:r w:rsidRPr="00EB5BE6">
              <w:t xml:space="preserve">+  0.1 </w:t>
            </w:r>
            <w:r w:rsidRPr="00EB5BE6">
              <w:sym w:font="Symbol" w:char="F0B1"/>
            </w:r>
            <w:r w:rsidRPr="00EB5BE6">
              <w:t xml:space="preserve"> 2.1</w:t>
            </w:r>
          </w:p>
        </w:tc>
        <w:tc>
          <w:tcPr>
            <w:tcW w:w="1701" w:type="dxa"/>
          </w:tcPr>
          <w:p w:rsidR="00EB5BE6" w:rsidRPr="00EB5BE6" w:rsidRDefault="00EB5BE6" w:rsidP="00EB5BE6">
            <w:pPr>
              <w:jc w:val="right"/>
            </w:pPr>
            <w:r w:rsidRPr="00EB5BE6">
              <w:t>1.6</w:t>
            </w:r>
          </w:p>
        </w:tc>
        <w:tc>
          <w:tcPr>
            <w:tcW w:w="1984" w:type="dxa"/>
            <w:shd w:val="clear" w:color="auto" w:fill="auto"/>
          </w:tcPr>
          <w:p w:rsidR="00EB5BE6" w:rsidRPr="00EB5BE6" w:rsidRDefault="00EB5BE6" w:rsidP="00EB5BE6">
            <w:pPr>
              <w:jc w:val="right"/>
            </w:pPr>
          </w:p>
        </w:tc>
        <w:tc>
          <w:tcPr>
            <w:tcW w:w="1701" w:type="dxa"/>
            <w:shd w:val="clear" w:color="auto" w:fill="auto"/>
          </w:tcPr>
          <w:p w:rsidR="00EB5BE6" w:rsidRPr="00EB5BE6" w:rsidRDefault="00EB5BE6" w:rsidP="00EB5BE6">
            <w:pPr>
              <w:jc w:val="right"/>
            </w:pPr>
          </w:p>
        </w:tc>
      </w:tr>
      <w:tr w:rsidR="00EB5BE6" w:rsidRPr="00EB5BE6">
        <w:tc>
          <w:tcPr>
            <w:tcW w:w="1384" w:type="dxa"/>
            <w:shd w:val="clear" w:color="auto" w:fill="auto"/>
          </w:tcPr>
          <w:p w:rsidR="00EB5BE6" w:rsidRPr="00EB5BE6" w:rsidRDefault="00864C9D" w:rsidP="00EB5BE6">
            <w:r>
              <w:t>L</w:t>
            </w:r>
            <w:r w:rsidR="00EB5BE6" w:rsidRPr="00EB5BE6">
              <w:t>223</w:t>
            </w:r>
          </w:p>
        </w:tc>
        <w:tc>
          <w:tcPr>
            <w:tcW w:w="1418" w:type="dxa"/>
          </w:tcPr>
          <w:p w:rsidR="00EB5BE6" w:rsidRPr="00EB5BE6" w:rsidRDefault="009D3D3F" w:rsidP="00EB5BE6">
            <w:pPr>
              <w:jc w:val="right"/>
            </w:pPr>
            <w:r>
              <w:t xml:space="preserve">+ 3.5 </w:t>
            </w:r>
            <w:r w:rsidR="00EB5BE6" w:rsidRPr="00EB5BE6">
              <w:sym w:font="Symbol" w:char="F0B1"/>
            </w:r>
            <w:r w:rsidR="00EB5BE6" w:rsidRPr="00EB5BE6">
              <w:t xml:space="preserve"> 1.9</w:t>
            </w:r>
          </w:p>
        </w:tc>
        <w:tc>
          <w:tcPr>
            <w:tcW w:w="1701" w:type="dxa"/>
          </w:tcPr>
          <w:p w:rsidR="00EB5BE6" w:rsidRPr="00EB5BE6" w:rsidRDefault="00EB5BE6" w:rsidP="00EB5BE6">
            <w:pPr>
              <w:jc w:val="right"/>
            </w:pPr>
            <w:r w:rsidRPr="00EB5BE6">
              <w:t>5.8</w:t>
            </w:r>
          </w:p>
        </w:tc>
        <w:tc>
          <w:tcPr>
            <w:tcW w:w="1984" w:type="dxa"/>
            <w:shd w:val="clear" w:color="auto" w:fill="auto"/>
          </w:tcPr>
          <w:p w:rsidR="00EB5BE6" w:rsidRPr="00EB5BE6" w:rsidRDefault="00EB5BE6" w:rsidP="00EB5BE6">
            <w:pPr>
              <w:jc w:val="right"/>
            </w:pPr>
          </w:p>
        </w:tc>
        <w:tc>
          <w:tcPr>
            <w:tcW w:w="1701" w:type="dxa"/>
            <w:shd w:val="clear" w:color="auto" w:fill="auto"/>
          </w:tcPr>
          <w:p w:rsidR="00EB5BE6" w:rsidRPr="00EB5BE6" w:rsidRDefault="00EB5BE6" w:rsidP="00EB5BE6">
            <w:pPr>
              <w:jc w:val="right"/>
            </w:pPr>
          </w:p>
        </w:tc>
      </w:tr>
      <w:tr w:rsidR="00EB5BE6" w:rsidRPr="00EB5BE6">
        <w:tc>
          <w:tcPr>
            <w:tcW w:w="1384" w:type="dxa"/>
            <w:shd w:val="clear" w:color="auto" w:fill="auto"/>
          </w:tcPr>
          <w:p w:rsidR="00EB5BE6" w:rsidRPr="00EB5BE6" w:rsidRDefault="00864C9D" w:rsidP="00EB5BE6">
            <w:r>
              <w:t>F</w:t>
            </w:r>
            <w:r w:rsidR="00EB5BE6" w:rsidRPr="00EB5BE6">
              <w:t>224</w:t>
            </w:r>
          </w:p>
        </w:tc>
        <w:tc>
          <w:tcPr>
            <w:tcW w:w="1418" w:type="dxa"/>
          </w:tcPr>
          <w:p w:rsidR="00EB5BE6" w:rsidRPr="00EB5BE6" w:rsidRDefault="009D3D3F" w:rsidP="00EB5BE6">
            <w:pPr>
              <w:jc w:val="right"/>
            </w:pPr>
            <w:r>
              <w:t>+ 1.2</w:t>
            </w:r>
            <w:r w:rsidR="00EB5BE6" w:rsidRPr="00EB5BE6">
              <w:t xml:space="preserve"> </w:t>
            </w:r>
            <w:r w:rsidR="00EB5BE6" w:rsidRPr="00EB5BE6">
              <w:sym w:font="Symbol" w:char="F0B1"/>
            </w:r>
            <w:r w:rsidR="00EB5BE6" w:rsidRPr="00EB5BE6">
              <w:t xml:space="preserve"> 1.8</w:t>
            </w:r>
          </w:p>
        </w:tc>
        <w:tc>
          <w:tcPr>
            <w:tcW w:w="1701" w:type="dxa"/>
          </w:tcPr>
          <w:p w:rsidR="00EB5BE6" w:rsidRPr="00EB5BE6" w:rsidRDefault="00EB5BE6" w:rsidP="00EB5BE6">
            <w:pPr>
              <w:jc w:val="right"/>
            </w:pPr>
            <w:r w:rsidRPr="00EB5BE6">
              <w:t>1.2</w:t>
            </w:r>
          </w:p>
        </w:tc>
        <w:tc>
          <w:tcPr>
            <w:tcW w:w="1984" w:type="dxa"/>
            <w:shd w:val="clear" w:color="auto" w:fill="auto"/>
          </w:tcPr>
          <w:p w:rsidR="00EB5BE6" w:rsidRPr="00EB5BE6" w:rsidRDefault="00EB5BE6" w:rsidP="00EB5BE6">
            <w:pPr>
              <w:jc w:val="right"/>
            </w:pPr>
          </w:p>
        </w:tc>
        <w:tc>
          <w:tcPr>
            <w:tcW w:w="1701" w:type="dxa"/>
            <w:shd w:val="clear" w:color="auto" w:fill="auto"/>
          </w:tcPr>
          <w:p w:rsidR="00EB5BE6" w:rsidRPr="00EB5BE6" w:rsidRDefault="00EB5BE6" w:rsidP="00EB5BE6">
            <w:pPr>
              <w:jc w:val="right"/>
            </w:pPr>
          </w:p>
        </w:tc>
      </w:tr>
      <w:tr w:rsidR="00EB5BE6" w:rsidRPr="00EB5BE6">
        <w:tc>
          <w:tcPr>
            <w:tcW w:w="1384" w:type="dxa"/>
            <w:shd w:val="clear" w:color="auto" w:fill="auto"/>
          </w:tcPr>
          <w:p w:rsidR="00EB5BE6" w:rsidRPr="00EB5BE6" w:rsidRDefault="00EB5BE6" w:rsidP="00864C9D">
            <w:r w:rsidRPr="00EB5BE6">
              <w:t>P225</w:t>
            </w:r>
          </w:p>
        </w:tc>
        <w:tc>
          <w:tcPr>
            <w:tcW w:w="1418" w:type="dxa"/>
          </w:tcPr>
          <w:p w:rsidR="00EB5BE6" w:rsidRPr="00EB5BE6" w:rsidRDefault="00EB5BE6" w:rsidP="00EB5BE6">
            <w:pPr>
              <w:jc w:val="right"/>
            </w:pPr>
            <w:r w:rsidRPr="00EB5BE6">
              <w:t>-</w:t>
            </w:r>
            <w:r w:rsidR="009D3D3F">
              <w:t xml:space="preserve">  1.6 </w:t>
            </w:r>
            <w:r w:rsidRPr="00EB5BE6">
              <w:sym w:font="Symbol" w:char="F0B1"/>
            </w:r>
            <w:r w:rsidRPr="00EB5BE6">
              <w:t xml:space="preserve"> 1.7</w:t>
            </w:r>
          </w:p>
        </w:tc>
        <w:tc>
          <w:tcPr>
            <w:tcW w:w="1701" w:type="dxa"/>
          </w:tcPr>
          <w:p w:rsidR="00EB5BE6" w:rsidRPr="00EB5BE6" w:rsidRDefault="00EB5BE6" w:rsidP="00EB5BE6">
            <w:pPr>
              <w:jc w:val="right"/>
            </w:pPr>
            <w:r w:rsidRPr="00EB5BE6">
              <w:t>1.9</w:t>
            </w:r>
          </w:p>
        </w:tc>
        <w:tc>
          <w:tcPr>
            <w:tcW w:w="1984" w:type="dxa"/>
            <w:shd w:val="clear" w:color="auto" w:fill="auto"/>
          </w:tcPr>
          <w:p w:rsidR="00EB5BE6" w:rsidRPr="00EB5BE6" w:rsidRDefault="00EB5BE6" w:rsidP="00EB5BE6">
            <w:pPr>
              <w:jc w:val="right"/>
            </w:pPr>
          </w:p>
        </w:tc>
        <w:tc>
          <w:tcPr>
            <w:tcW w:w="1701" w:type="dxa"/>
            <w:shd w:val="clear" w:color="auto" w:fill="auto"/>
          </w:tcPr>
          <w:p w:rsidR="00EB5BE6" w:rsidRPr="00EB5BE6" w:rsidRDefault="00EB5BE6" w:rsidP="00EB5BE6">
            <w:pPr>
              <w:jc w:val="right"/>
            </w:pPr>
          </w:p>
        </w:tc>
      </w:tr>
    </w:tbl>
    <w:p w:rsidR="00EB5BE6" w:rsidRDefault="00EB5BE6">
      <w:proofErr w:type="gramStart"/>
      <w:r>
        <w:rPr>
          <w:i/>
          <w:vertAlign w:val="superscript"/>
        </w:rPr>
        <w:t>a</w:t>
      </w:r>
      <w:proofErr w:type="gramEnd"/>
      <w:r w:rsidRPr="001F7CDF">
        <w:t xml:space="preserve"> </w:t>
      </w:r>
      <w:r>
        <w:t>P</w:t>
      </w:r>
      <w:r w:rsidRPr="001F7CDF">
        <w:t>ositive values indicate that the center of mass of the amino acid is buried in the bilayer beyond the plane defined by the phosphate groups.</w:t>
      </w:r>
      <w:r>
        <w:t xml:space="preserve"> </w:t>
      </w:r>
      <w:proofErr w:type="gramStart"/>
      <w:r w:rsidR="00E61B5A">
        <w:rPr>
          <w:i/>
          <w:vertAlign w:val="superscript"/>
        </w:rPr>
        <w:t>b</w:t>
      </w:r>
      <w:proofErr w:type="gramEnd"/>
      <w:r>
        <w:t xml:space="preserve"> Average number</w:t>
      </w:r>
      <w:r w:rsidRPr="00CC13A1">
        <w:t xml:space="preserve"> of hydrophobic contacts</w:t>
      </w:r>
      <w:r>
        <w:t xml:space="preserve"> per frame</w:t>
      </w:r>
      <w:r w:rsidRPr="00CC13A1">
        <w:t xml:space="preserve"> (listed if </w:t>
      </w:r>
      <w:r>
        <w:t>above 1</w:t>
      </w:r>
      <w:r w:rsidRPr="00CC13A1">
        <w:t>)</w:t>
      </w:r>
      <w:r>
        <w:t xml:space="preserve">. </w:t>
      </w:r>
      <w:proofErr w:type="gramStart"/>
      <w:r w:rsidR="00E61B5A">
        <w:rPr>
          <w:i/>
          <w:vertAlign w:val="superscript"/>
        </w:rPr>
        <w:t>c</w:t>
      </w:r>
      <w:proofErr w:type="gramEnd"/>
      <w:r>
        <w:t xml:space="preserve"> Occupancies</w:t>
      </w:r>
      <w:r w:rsidRPr="00CC13A1">
        <w:t xml:space="preserve"> of hydrogen bonds </w:t>
      </w:r>
      <w:r w:rsidR="00752DD1">
        <w:t xml:space="preserve">with POPC phosphate groups </w:t>
      </w:r>
      <w:r>
        <w:t xml:space="preserve">in % (if &gt; 20; bold numbers </w:t>
      </w:r>
      <w:r w:rsidR="00752DD1">
        <w:t xml:space="preserve">are </w:t>
      </w:r>
      <w:r>
        <w:t xml:space="preserve">for </w:t>
      </w:r>
      <w:r w:rsidR="00752DD1">
        <w:t xml:space="preserve">hydrogen bonds involving the protein </w:t>
      </w:r>
      <w:r>
        <w:t>backbone)</w:t>
      </w:r>
      <w:r w:rsidR="00752DD1">
        <w:t xml:space="preserve"> </w:t>
      </w:r>
      <w:r>
        <w:t xml:space="preserve">. </w:t>
      </w:r>
      <w:proofErr w:type="gramStart"/>
      <w:r w:rsidR="00E61B5A">
        <w:rPr>
          <w:i/>
          <w:vertAlign w:val="superscript"/>
        </w:rPr>
        <w:t>d</w:t>
      </w:r>
      <w:proofErr w:type="gramEnd"/>
      <w:r w:rsidR="00752DD1" w:rsidRPr="00752DD1">
        <w:rPr>
          <w:i/>
        </w:rPr>
        <w:t xml:space="preserve"> </w:t>
      </w:r>
      <w:r w:rsidR="00752DD1">
        <w:t xml:space="preserve">Hydrogen bond between Arg186B and POPC </w:t>
      </w:r>
      <w:proofErr w:type="spellStart"/>
      <w:r w:rsidR="00752DD1">
        <w:t>glycerols</w:t>
      </w:r>
      <w:proofErr w:type="spellEnd"/>
      <w:r w:rsidR="00752DD1">
        <w:t xml:space="preserve">. </w:t>
      </w:r>
      <w:r w:rsidR="00752DD1" w:rsidRPr="00752DD1">
        <w:rPr>
          <w:i/>
        </w:rPr>
        <w:t xml:space="preserve"> </w:t>
      </w:r>
      <w:proofErr w:type="gramStart"/>
      <w:r w:rsidR="00752DD1">
        <w:rPr>
          <w:i/>
          <w:vertAlign w:val="superscript"/>
        </w:rPr>
        <w:t>e</w:t>
      </w:r>
      <w:proofErr w:type="gramEnd"/>
      <w:r>
        <w:t xml:space="preserve"> Occupancy </w:t>
      </w:r>
      <w:r w:rsidRPr="00CC13A1">
        <w:t xml:space="preserve">of </w:t>
      </w:r>
      <w:proofErr w:type="spellStart"/>
      <w:r>
        <w:t>cation</w:t>
      </w:r>
      <w:proofErr w:type="spellEnd"/>
      <w:r>
        <w:t>-</w:t>
      </w:r>
      <w:r w:rsidRPr="0046299D">
        <w:rPr>
          <w:lang w:val="el-GR"/>
        </w:rPr>
        <w:t>π</w:t>
      </w:r>
      <w:r>
        <w:t xml:space="preserve"> adducts (if &gt;</w:t>
      </w:r>
      <w:r w:rsidRPr="00CC13A1">
        <w:t xml:space="preserve"> </w:t>
      </w:r>
      <w:r w:rsidR="00E61B5A" w:rsidRPr="00E61B5A">
        <w:rPr>
          <w:highlight w:val="yellow"/>
        </w:rPr>
        <w:t>5</w:t>
      </w:r>
      <w:r w:rsidRPr="00E61B5A">
        <w:rPr>
          <w:highlight w:val="yellow"/>
        </w:rPr>
        <w:t>%</w:t>
      </w:r>
      <w:r>
        <w:t>)</w:t>
      </w:r>
      <w:r w:rsidRPr="00CC13A1">
        <w:t>.</w:t>
      </w:r>
      <w:r>
        <w:br w:type="page"/>
      </w:r>
    </w:p>
    <w:p w:rsidR="00EB5BE6" w:rsidRDefault="00EB5BE6" w:rsidP="00EB5BE6">
      <w:pPr>
        <w:rPr>
          <w:bCs/>
        </w:rPr>
      </w:pPr>
      <w:r w:rsidRPr="00EB5BE6">
        <w:rPr>
          <w:b/>
          <w:bCs/>
        </w:rPr>
        <w:t xml:space="preserve">Table </w:t>
      </w:r>
      <w:r w:rsidR="004C3BAF">
        <w:rPr>
          <w:b/>
          <w:bCs/>
        </w:rPr>
        <w:t>4</w:t>
      </w:r>
      <w:r w:rsidR="00DD5397">
        <w:rPr>
          <w:b/>
          <w:bCs/>
        </w:rPr>
        <w:t>.</w:t>
      </w:r>
      <w:r w:rsidRPr="00EB5BE6">
        <w:rPr>
          <w:b/>
          <w:bCs/>
        </w:rPr>
        <w:t xml:space="preserve"> </w:t>
      </w:r>
      <w:r w:rsidR="004C3BAF">
        <w:rPr>
          <w:bCs/>
        </w:rPr>
        <w:t>Anchorage of</w:t>
      </w:r>
      <w:r w:rsidR="004C3BAF" w:rsidRPr="00EB5BE6">
        <w:rPr>
          <w:bCs/>
        </w:rPr>
        <w:t xml:space="preserve"> </w:t>
      </w:r>
      <w:r w:rsidR="00864C9D">
        <w:rPr>
          <w:bCs/>
        </w:rPr>
        <w:t>HNE</w:t>
      </w:r>
      <w:r w:rsidR="004C3BAF" w:rsidRPr="00EB5BE6">
        <w:rPr>
          <w:bCs/>
        </w:rPr>
        <w:t xml:space="preserve"> </w:t>
      </w:r>
      <w:r w:rsidR="004C3BAF">
        <w:rPr>
          <w:bCs/>
        </w:rPr>
        <w:t>in a</w:t>
      </w:r>
      <w:r w:rsidR="004C3BAF" w:rsidRPr="00EB5BE6">
        <w:rPr>
          <w:bCs/>
        </w:rPr>
        <w:t xml:space="preserve"> POPC lipid bilaye</w:t>
      </w:r>
      <w:r w:rsidR="004C3BAF">
        <w:rPr>
          <w:bCs/>
        </w:rPr>
        <w:t>r: inventory of interactions and depth of anchorage.</w:t>
      </w:r>
    </w:p>
    <w:p w:rsidR="00864C9D" w:rsidRPr="00EB5BE6" w:rsidRDefault="00864C9D" w:rsidP="00EB5BE6">
      <w:pPr>
        <w:rPr>
          <w:b/>
          <w:bCs/>
        </w:rPr>
      </w:pPr>
    </w:p>
    <w:tbl>
      <w:tblPr>
        <w:tblW w:w="7763" w:type="dxa"/>
        <w:tblBorders>
          <w:top w:val="single" w:sz="12" w:space="0" w:color="808080"/>
          <w:left w:val="nil"/>
          <w:bottom w:val="single" w:sz="12" w:space="0" w:color="808080"/>
          <w:right w:val="nil"/>
          <w:insideH w:val="nil"/>
          <w:insideV w:val="nil"/>
        </w:tblBorders>
        <w:tblLayout w:type="fixed"/>
        <w:tblLook w:val="00A0"/>
      </w:tblPr>
      <w:tblGrid>
        <w:gridCol w:w="1384"/>
        <w:gridCol w:w="1418"/>
        <w:gridCol w:w="1701"/>
        <w:gridCol w:w="1984"/>
        <w:gridCol w:w="1276"/>
      </w:tblGrid>
      <w:tr w:rsidR="00864C9D" w:rsidRPr="00EB5BE6">
        <w:tc>
          <w:tcPr>
            <w:tcW w:w="1384" w:type="dxa"/>
            <w:tcBorders>
              <w:bottom w:val="single" w:sz="6" w:space="0" w:color="808080"/>
            </w:tcBorders>
            <w:shd w:val="clear" w:color="auto" w:fill="auto"/>
          </w:tcPr>
          <w:p w:rsidR="00864C9D" w:rsidRPr="00EB5BE6" w:rsidRDefault="00864C9D" w:rsidP="00590184">
            <w:r>
              <w:t>Amino acid</w:t>
            </w:r>
          </w:p>
        </w:tc>
        <w:tc>
          <w:tcPr>
            <w:tcW w:w="1418" w:type="dxa"/>
            <w:tcBorders>
              <w:bottom w:val="single" w:sz="6" w:space="0" w:color="808080"/>
            </w:tcBorders>
          </w:tcPr>
          <w:p w:rsidR="00864C9D" w:rsidRPr="00EB5BE6" w:rsidRDefault="00864C9D" w:rsidP="00590184">
            <w:pPr>
              <w:jc w:val="center"/>
            </w:pPr>
            <w:r w:rsidRPr="00EB5BE6">
              <w:t xml:space="preserve">Depth </w:t>
            </w:r>
            <w:r w:rsidRPr="00E61B5A">
              <w:rPr>
                <w:i/>
                <w:vertAlign w:val="superscript"/>
              </w:rPr>
              <w:t>a</w:t>
            </w:r>
            <w:r>
              <w:t xml:space="preserve">    </w:t>
            </w:r>
            <w:r w:rsidRPr="00EB5BE6">
              <w:t>(Å)</w:t>
            </w:r>
          </w:p>
        </w:tc>
        <w:tc>
          <w:tcPr>
            <w:tcW w:w="1701" w:type="dxa"/>
            <w:tcBorders>
              <w:bottom w:val="single" w:sz="6" w:space="0" w:color="808080"/>
            </w:tcBorders>
          </w:tcPr>
          <w:p w:rsidR="00864C9D" w:rsidRPr="00E61B5A" w:rsidRDefault="00864C9D" w:rsidP="00590184">
            <w:pPr>
              <w:jc w:val="center"/>
              <w:rPr>
                <w:vertAlign w:val="superscript"/>
              </w:rPr>
            </w:pPr>
            <w:r w:rsidRPr="00EB5BE6">
              <w:t>Hydrophobic</w:t>
            </w:r>
            <w:r>
              <w:t xml:space="preserve"> </w:t>
            </w:r>
            <w:r w:rsidRPr="00E61B5A">
              <w:rPr>
                <w:i/>
                <w:vertAlign w:val="superscript"/>
              </w:rPr>
              <w:t>b</w:t>
            </w:r>
          </w:p>
          <w:p w:rsidR="00864C9D" w:rsidRPr="00EB5BE6" w:rsidRDefault="00864C9D" w:rsidP="00590184">
            <w:pPr>
              <w:jc w:val="center"/>
            </w:pPr>
          </w:p>
        </w:tc>
        <w:tc>
          <w:tcPr>
            <w:tcW w:w="1984" w:type="dxa"/>
            <w:tcBorders>
              <w:bottom w:val="single" w:sz="6" w:space="0" w:color="808080"/>
            </w:tcBorders>
            <w:shd w:val="clear" w:color="auto" w:fill="auto"/>
          </w:tcPr>
          <w:p w:rsidR="00864C9D" w:rsidRPr="00EB5BE6" w:rsidRDefault="00864C9D" w:rsidP="00590184">
            <w:pPr>
              <w:jc w:val="center"/>
            </w:pPr>
            <w:r w:rsidRPr="00EB5BE6">
              <w:t>Hydrogen bond</w:t>
            </w:r>
            <w:r>
              <w:t xml:space="preserve"> </w:t>
            </w:r>
            <w:r w:rsidRPr="00E61B5A">
              <w:rPr>
                <w:i/>
                <w:vertAlign w:val="superscript"/>
              </w:rPr>
              <w:t>c</w:t>
            </w:r>
            <w:r>
              <w:t xml:space="preserve">    (%</w:t>
            </w:r>
            <w:r w:rsidRPr="00EB5BE6">
              <w:t>)</w:t>
            </w:r>
          </w:p>
        </w:tc>
        <w:tc>
          <w:tcPr>
            <w:tcW w:w="1276" w:type="dxa"/>
            <w:tcBorders>
              <w:bottom w:val="single" w:sz="6" w:space="0" w:color="808080"/>
            </w:tcBorders>
            <w:shd w:val="clear" w:color="auto" w:fill="auto"/>
          </w:tcPr>
          <w:p w:rsidR="00864C9D" w:rsidRPr="00EB5BE6" w:rsidRDefault="00864C9D" w:rsidP="00590184">
            <w:pPr>
              <w:jc w:val="center"/>
            </w:pPr>
            <w:proofErr w:type="spellStart"/>
            <w:r>
              <w:t>Cation</w:t>
            </w:r>
            <w:proofErr w:type="spellEnd"/>
            <w:r>
              <w:t xml:space="preserve"> π </w:t>
            </w:r>
            <w:r w:rsidRPr="00E61B5A">
              <w:rPr>
                <w:i/>
                <w:vertAlign w:val="superscript"/>
              </w:rPr>
              <w:t>d</w:t>
            </w:r>
            <w:r>
              <w:rPr>
                <w:vertAlign w:val="superscript"/>
              </w:rPr>
              <w:t xml:space="preserve"> </w:t>
            </w:r>
            <w:r w:rsidRPr="00EB5BE6">
              <w:t>(%)</w:t>
            </w:r>
          </w:p>
        </w:tc>
      </w:tr>
      <w:tr w:rsidR="00864C9D" w:rsidRPr="00EB5BE6">
        <w:tc>
          <w:tcPr>
            <w:tcW w:w="1384" w:type="dxa"/>
            <w:tcBorders>
              <w:top w:val="single" w:sz="6" w:space="0" w:color="808080"/>
            </w:tcBorders>
            <w:shd w:val="clear" w:color="auto" w:fill="auto"/>
          </w:tcPr>
          <w:p w:rsidR="00864C9D" w:rsidRPr="00EB5BE6" w:rsidRDefault="00864C9D" w:rsidP="00864C9D">
            <w:r w:rsidRPr="00EB5BE6">
              <w:t>V97</w:t>
            </w:r>
          </w:p>
        </w:tc>
        <w:tc>
          <w:tcPr>
            <w:tcW w:w="1418" w:type="dxa"/>
            <w:tcBorders>
              <w:top w:val="single" w:sz="6" w:space="0" w:color="808080"/>
            </w:tcBorders>
          </w:tcPr>
          <w:p w:rsidR="00864C9D" w:rsidRPr="00590184" w:rsidRDefault="00590184" w:rsidP="00590184">
            <w:pPr>
              <w:jc w:val="right"/>
              <w:rPr>
                <w:highlight w:val="yellow"/>
              </w:rPr>
            </w:pPr>
            <w:r>
              <w:rPr>
                <w:highlight w:val="yellow"/>
              </w:rPr>
              <w:t>?</w:t>
            </w:r>
          </w:p>
        </w:tc>
        <w:tc>
          <w:tcPr>
            <w:tcW w:w="1701" w:type="dxa"/>
            <w:tcBorders>
              <w:top w:val="single" w:sz="6" w:space="0" w:color="808080"/>
            </w:tcBorders>
          </w:tcPr>
          <w:p w:rsidR="00864C9D" w:rsidRPr="00EB5BE6" w:rsidRDefault="00864C9D" w:rsidP="00DD5397">
            <w:pPr>
              <w:jc w:val="right"/>
            </w:pPr>
            <w:r w:rsidRPr="00EB5BE6">
              <w:t>1.8</w:t>
            </w:r>
          </w:p>
        </w:tc>
        <w:tc>
          <w:tcPr>
            <w:tcW w:w="1984" w:type="dxa"/>
            <w:tcBorders>
              <w:top w:val="single" w:sz="6" w:space="0" w:color="808080"/>
            </w:tcBorders>
            <w:shd w:val="clear" w:color="auto" w:fill="auto"/>
          </w:tcPr>
          <w:p w:rsidR="00864C9D" w:rsidRPr="00EB5BE6" w:rsidRDefault="00864C9D" w:rsidP="00590184">
            <w:pPr>
              <w:jc w:val="right"/>
            </w:pPr>
          </w:p>
        </w:tc>
        <w:tc>
          <w:tcPr>
            <w:tcW w:w="1276" w:type="dxa"/>
            <w:tcBorders>
              <w:top w:val="single" w:sz="6" w:space="0" w:color="808080"/>
            </w:tcBorders>
            <w:shd w:val="clear" w:color="auto" w:fill="auto"/>
          </w:tcPr>
          <w:p w:rsidR="00864C9D" w:rsidRPr="00EB5BE6" w:rsidRDefault="00864C9D" w:rsidP="00EB5BE6"/>
        </w:tc>
      </w:tr>
      <w:tr w:rsidR="00864C9D" w:rsidRPr="00EB5BE6">
        <w:tc>
          <w:tcPr>
            <w:tcW w:w="1384" w:type="dxa"/>
            <w:tcBorders>
              <w:top w:val="single" w:sz="6" w:space="0" w:color="808080"/>
            </w:tcBorders>
            <w:shd w:val="clear" w:color="auto" w:fill="auto"/>
          </w:tcPr>
          <w:p w:rsidR="00864C9D" w:rsidRPr="00EB5BE6" w:rsidRDefault="00864C9D" w:rsidP="00EB5BE6">
            <w:r>
              <w:t>R</w:t>
            </w:r>
            <w:r w:rsidRPr="00EB5BE6">
              <w:t>129</w:t>
            </w:r>
          </w:p>
        </w:tc>
        <w:tc>
          <w:tcPr>
            <w:tcW w:w="1418" w:type="dxa"/>
            <w:tcBorders>
              <w:top w:val="single" w:sz="6" w:space="0" w:color="808080"/>
            </w:tcBorders>
          </w:tcPr>
          <w:p w:rsidR="00864C9D" w:rsidRPr="00EB5BE6" w:rsidRDefault="00864C9D" w:rsidP="00590184">
            <w:pPr>
              <w:jc w:val="right"/>
            </w:pPr>
            <w:r w:rsidRPr="00EB5BE6">
              <w:t xml:space="preserve">-12.6 </w:t>
            </w:r>
            <w:r w:rsidRPr="00EB5BE6">
              <w:sym w:font="Symbol" w:char="F0B1"/>
            </w:r>
            <w:r w:rsidRPr="00EB5BE6">
              <w:t xml:space="preserve"> 4.9</w:t>
            </w:r>
          </w:p>
        </w:tc>
        <w:tc>
          <w:tcPr>
            <w:tcW w:w="1701" w:type="dxa"/>
            <w:tcBorders>
              <w:top w:val="single" w:sz="6" w:space="0" w:color="808080"/>
            </w:tcBorders>
          </w:tcPr>
          <w:p w:rsidR="00864C9D" w:rsidRPr="00EB5BE6" w:rsidRDefault="00864C9D" w:rsidP="00DD5397">
            <w:pPr>
              <w:jc w:val="right"/>
            </w:pPr>
          </w:p>
        </w:tc>
        <w:tc>
          <w:tcPr>
            <w:tcW w:w="1984" w:type="dxa"/>
            <w:tcBorders>
              <w:top w:val="single" w:sz="6" w:space="0" w:color="808080"/>
            </w:tcBorders>
            <w:shd w:val="clear" w:color="auto" w:fill="auto"/>
          </w:tcPr>
          <w:p w:rsidR="00864C9D" w:rsidRPr="00EB5BE6" w:rsidRDefault="00864C9D" w:rsidP="00590184">
            <w:pPr>
              <w:jc w:val="right"/>
            </w:pPr>
            <w:r w:rsidRPr="00EB5BE6">
              <w:t>34.8</w:t>
            </w:r>
          </w:p>
        </w:tc>
        <w:tc>
          <w:tcPr>
            <w:tcW w:w="1276" w:type="dxa"/>
            <w:tcBorders>
              <w:top w:val="single" w:sz="6" w:space="0" w:color="808080"/>
            </w:tcBorders>
            <w:shd w:val="clear" w:color="auto" w:fill="auto"/>
          </w:tcPr>
          <w:p w:rsidR="00864C9D" w:rsidRPr="00EB5BE6" w:rsidRDefault="00864C9D" w:rsidP="00EB5BE6"/>
        </w:tc>
      </w:tr>
      <w:tr w:rsidR="00864C9D" w:rsidRPr="00EB5BE6">
        <w:tc>
          <w:tcPr>
            <w:tcW w:w="1384" w:type="dxa"/>
            <w:shd w:val="clear" w:color="auto" w:fill="auto"/>
          </w:tcPr>
          <w:p w:rsidR="00864C9D" w:rsidRPr="00EB5BE6" w:rsidRDefault="00864C9D" w:rsidP="00EB5BE6">
            <w:r>
              <w:t>N</w:t>
            </w:r>
            <w:r w:rsidRPr="00EB5BE6">
              <w:t>132</w:t>
            </w:r>
          </w:p>
        </w:tc>
        <w:tc>
          <w:tcPr>
            <w:tcW w:w="1418" w:type="dxa"/>
          </w:tcPr>
          <w:p w:rsidR="00864C9D" w:rsidRPr="00EB5BE6" w:rsidRDefault="00864C9D" w:rsidP="00590184">
            <w:pPr>
              <w:jc w:val="right"/>
            </w:pPr>
            <w:r w:rsidRPr="00EB5BE6">
              <w:t xml:space="preserve">-  7.0 </w:t>
            </w:r>
            <w:r w:rsidRPr="00EB5BE6">
              <w:sym w:font="Symbol" w:char="F0B1"/>
            </w:r>
            <w:r w:rsidRPr="00EB5BE6">
              <w:t xml:space="preserve"> 3.2</w:t>
            </w:r>
          </w:p>
        </w:tc>
        <w:tc>
          <w:tcPr>
            <w:tcW w:w="1701" w:type="dxa"/>
          </w:tcPr>
          <w:p w:rsidR="00864C9D" w:rsidRPr="00EB5BE6" w:rsidRDefault="00864C9D" w:rsidP="00DD5397">
            <w:pPr>
              <w:jc w:val="right"/>
            </w:pPr>
          </w:p>
        </w:tc>
        <w:tc>
          <w:tcPr>
            <w:tcW w:w="1984" w:type="dxa"/>
            <w:shd w:val="clear" w:color="auto" w:fill="auto"/>
          </w:tcPr>
          <w:p w:rsidR="00864C9D" w:rsidRPr="00EB5BE6" w:rsidRDefault="00590184" w:rsidP="00590184">
            <w:pPr>
              <w:jc w:val="right"/>
            </w:pPr>
            <w:r>
              <w:t>25.0</w:t>
            </w:r>
          </w:p>
        </w:tc>
        <w:tc>
          <w:tcPr>
            <w:tcW w:w="1276" w:type="dxa"/>
            <w:shd w:val="clear" w:color="auto" w:fill="auto"/>
          </w:tcPr>
          <w:p w:rsidR="00864C9D" w:rsidRPr="00EB5BE6" w:rsidRDefault="00864C9D" w:rsidP="00EB5BE6"/>
        </w:tc>
      </w:tr>
      <w:tr w:rsidR="00864C9D" w:rsidRPr="00EB5BE6">
        <w:tc>
          <w:tcPr>
            <w:tcW w:w="1384" w:type="dxa"/>
            <w:shd w:val="clear" w:color="auto" w:fill="auto"/>
          </w:tcPr>
          <w:p w:rsidR="00864C9D" w:rsidRPr="00EB5BE6" w:rsidRDefault="00864C9D" w:rsidP="00EB5BE6">
            <w:r>
              <w:t>R</w:t>
            </w:r>
            <w:r w:rsidRPr="00EB5BE6">
              <w:t>146</w:t>
            </w:r>
          </w:p>
        </w:tc>
        <w:tc>
          <w:tcPr>
            <w:tcW w:w="1418" w:type="dxa"/>
          </w:tcPr>
          <w:p w:rsidR="00864C9D" w:rsidRPr="00EB5BE6" w:rsidRDefault="00864C9D" w:rsidP="00590184">
            <w:pPr>
              <w:jc w:val="right"/>
            </w:pPr>
            <w:r w:rsidRPr="00EB5BE6">
              <w:t xml:space="preserve">-  8.7 </w:t>
            </w:r>
            <w:r w:rsidRPr="00EB5BE6">
              <w:sym w:font="Symbol" w:char="F0B1"/>
            </w:r>
            <w:r w:rsidRPr="00EB5BE6">
              <w:t xml:space="preserve"> 4.9</w:t>
            </w:r>
          </w:p>
        </w:tc>
        <w:tc>
          <w:tcPr>
            <w:tcW w:w="1701" w:type="dxa"/>
          </w:tcPr>
          <w:p w:rsidR="00864C9D" w:rsidRPr="00EB5BE6" w:rsidRDefault="00864C9D" w:rsidP="00DD5397">
            <w:pPr>
              <w:jc w:val="right"/>
            </w:pPr>
          </w:p>
        </w:tc>
        <w:tc>
          <w:tcPr>
            <w:tcW w:w="1984" w:type="dxa"/>
            <w:shd w:val="clear" w:color="auto" w:fill="auto"/>
          </w:tcPr>
          <w:p w:rsidR="00864C9D" w:rsidRPr="00EB5BE6" w:rsidRDefault="00864C9D" w:rsidP="00590184">
            <w:pPr>
              <w:jc w:val="right"/>
            </w:pPr>
            <w:r w:rsidRPr="00EB5BE6">
              <w:t>59.1</w:t>
            </w:r>
          </w:p>
        </w:tc>
        <w:tc>
          <w:tcPr>
            <w:tcW w:w="1276" w:type="dxa"/>
            <w:shd w:val="clear" w:color="auto" w:fill="auto"/>
          </w:tcPr>
          <w:p w:rsidR="00864C9D" w:rsidRPr="00EB5BE6" w:rsidRDefault="00864C9D" w:rsidP="00EB5BE6"/>
        </w:tc>
      </w:tr>
      <w:tr w:rsidR="00864C9D" w:rsidRPr="00EB5BE6">
        <w:tc>
          <w:tcPr>
            <w:tcW w:w="1384" w:type="dxa"/>
            <w:shd w:val="clear" w:color="auto" w:fill="auto"/>
          </w:tcPr>
          <w:p w:rsidR="00864C9D" w:rsidRPr="00EB5BE6" w:rsidRDefault="00864C9D" w:rsidP="00EB5BE6">
            <w:r>
              <w:t>T</w:t>
            </w:r>
            <w:r w:rsidRPr="00EB5BE6">
              <w:t>164</w:t>
            </w:r>
          </w:p>
        </w:tc>
        <w:tc>
          <w:tcPr>
            <w:tcW w:w="1418" w:type="dxa"/>
          </w:tcPr>
          <w:p w:rsidR="00864C9D" w:rsidRPr="00EB5BE6" w:rsidRDefault="00864C9D" w:rsidP="00590184">
            <w:pPr>
              <w:jc w:val="right"/>
            </w:pPr>
            <w:r w:rsidRPr="00EB5BE6">
              <w:t xml:space="preserve">-  4.8 </w:t>
            </w:r>
            <w:r w:rsidRPr="00EB5BE6">
              <w:sym w:font="Symbol" w:char="F0B1"/>
            </w:r>
            <w:r w:rsidRPr="00EB5BE6">
              <w:t xml:space="preserve"> 2.4</w:t>
            </w:r>
          </w:p>
        </w:tc>
        <w:tc>
          <w:tcPr>
            <w:tcW w:w="1701" w:type="dxa"/>
          </w:tcPr>
          <w:p w:rsidR="00864C9D" w:rsidRPr="00EB5BE6" w:rsidRDefault="00864C9D" w:rsidP="00DD5397">
            <w:pPr>
              <w:jc w:val="right"/>
            </w:pPr>
          </w:p>
        </w:tc>
        <w:tc>
          <w:tcPr>
            <w:tcW w:w="1984" w:type="dxa"/>
            <w:shd w:val="clear" w:color="auto" w:fill="auto"/>
          </w:tcPr>
          <w:p w:rsidR="00864C9D" w:rsidRPr="00EB5BE6" w:rsidRDefault="00864C9D" w:rsidP="00590184">
            <w:pPr>
              <w:jc w:val="right"/>
            </w:pPr>
            <w:r w:rsidRPr="00EB5BE6">
              <w:t>25.7</w:t>
            </w:r>
          </w:p>
        </w:tc>
        <w:tc>
          <w:tcPr>
            <w:tcW w:w="1276" w:type="dxa"/>
            <w:shd w:val="clear" w:color="auto" w:fill="auto"/>
          </w:tcPr>
          <w:p w:rsidR="00864C9D" w:rsidRPr="00EB5BE6" w:rsidRDefault="00864C9D" w:rsidP="00EB5BE6"/>
        </w:tc>
      </w:tr>
      <w:tr w:rsidR="00864C9D" w:rsidRPr="00EB5BE6">
        <w:tc>
          <w:tcPr>
            <w:tcW w:w="1384" w:type="dxa"/>
            <w:shd w:val="clear" w:color="auto" w:fill="auto"/>
          </w:tcPr>
          <w:p w:rsidR="00864C9D" w:rsidRPr="00EB5BE6" w:rsidRDefault="00864C9D" w:rsidP="00EB5BE6">
            <w:r>
              <w:t>S</w:t>
            </w:r>
            <w:r w:rsidRPr="00EB5BE6">
              <w:t>165</w:t>
            </w:r>
          </w:p>
        </w:tc>
        <w:tc>
          <w:tcPr>
            <w:tcW w:w="1418" w:type="dxa"/>
          </w:tcPr>
          <w:p w:rsidR="00864C9D" w:rsidRPr="00EB5BE6" w:rsidRDefault="00864C9D" w:rsidP="00590184">
            <w:pPr>
              <w:jc w:val="right"/>
            </w:pPr>
            <w:r w:rsidRPr="00EB5BE6">
              <w:t xml:space="preserve">-2.12 </w:t>
            </w:r>
            <w:r w:rsidRPr="00EB5BE6">
              <w:sym w:font="Symbol" w:char="F0B1"/>
            </w:r>
            <w:r w:rsidRPr="00EB5BE6">
              <w:t xml:space="preserve"> 1.9</w:t>
            </w:r>
          </w:p>
        </w:tc>
        <w:tc>
          <w:tcPr>
            <w:tcW w:w="1701" w:type="dxa"/>
          </w:tcPr>
          <w:p w:rsidR="00864C9D" w:rsidRPr="00EB5BE6" w:rsidRDefault="00864C9D" w:rsidP="00DD5397">
            <w:pPr>
              <w:jc w:val="right"/>
            </w:pPr>
            <w:r w:rsidRPr="00EB5BE6">
              <w:t>1.3</w:t>
            </w:r>
          </w:p>
        </w:tc>
        <w:tc>
          <w:tcPr>
            <w:tcW w:w="1984" w:type="dxa"/>
            <w:shd w:val="clear" w:color="auto" w:fill="auto"/>
          </w:tcPr>
          <w:p w:rsidR="00864C9D" w:rsidRPr="00EB5BE6" w:rsidRDefault="00864C9D" w:rsidP="00590184">
            <w:pPr>
              <w:jc w:val="right"/>
            </w:pPr>
            <w:r w:rsidRPr="00EB5BE6">
              <w:t>24.0</w:t>
            </w:r>
          </w:p>
        </w:tc>
        <w:tc>
          <w:tcPr>
            <w:tcW w:w="1276" w:type="dxa"/>
            <w:shd w:val="clear" w:color="auto" w:fill="auto"/>
          </w:tcPr>
          <w:p w:rsidR="00864C9D" w:rsidRPr="00EB5BE6" w:rsidRDefault="00864C9D" w:rsidP="00EB5BE6"/>
        </w:tc>
      </w:tr>
      <w:tr w:rsidR="00864C9D" w:rsidRPr="00EB5BE6">
        <w:tc>
          <w:tcPr>
            <w:tcW w:w="1384" w:type="dxa"/>
            <w:shd w:val="clear" w:color="auto" w:fill="auto"/>
          </w:tcPr>
          <w:p w:rsidR="00864C9D" w:rsidRPr="00EB5BE6" w:rsidRDefault="00864C9D" w:rsidP="00EB5BE6">
            <w:r>
              <w:t>L</w:t>
            </w:r>
            <w:r w:rsidRPr="00EB5BE6">
              <w:t>166</w:t>
            </w:r>
          </w:p>
        </w:tc>
        <w:tc>
          <w:tcPr>
            <w:tcW w:w="1418" w:type="dxa"/>
          </w:tcPr>
          <w:p w:rsidR="00864C9D" w:rsidRPr="00EB5BE6" w:rsidRDefault="00864C9D" w:rsidP="00590184">
            <w:pPr>
              <w:jc w:val="right"/>
              <w:rPr>
                <w:i/>
              </w:rPr>
            </w:pPr>
            <w:r w:rsidRPr="00EB5BE6">
              <w:t xml:space="preserve">-0.67 </w:t>
            </w:r>
            <w:r w:rsidRPr="00EB5BE6">
              <w:sym w:font="Symbol" w:char="F0B1"/>
            </w:r>
            <w:r w:rsidRPr="00EB5BE6">
              <w:t xml:space="preserve"> 1.7</w:t>
            </w:r>
          </w:p>
        </w:tc>
        <w:tc>
          <w:tcPr>
            <w:tcW w:w="1701" w:type="dxa"/>
          </w:tcPr>
          <w:p w:rsidR="00864C9D" w:rsidRPr="00EB5BE6" w:rsidRDefault="00864C9D" w:rsidP="00DD5397">
            <w:pPr>
              <w:jc w:val="right"/>
              <w:rPr>
                <w:i/>
              </w:rPr>
            </w:pPr>
            <w:r w:rsidRPr="00EB5BE6">
              <w:t>6.7</w:t>
            </w:r>
          </w:p>
        </w:tc>
        <w:tc>
          <w:tcPr>
            <w:tcW w:w="1984" w:type="dxa"/>
            <w:shd w:val="clear" w:color="auto" w:fill="auto"/>
          </w:tcPr>
          <w:p w:rsidR="00864C9D" w:rsidRPr="00EB5BE6" w:rsidRDefault="00864C9D" w:rsidP="00590184">
            <w:pPr>
              <w:jc w:val="right"/>
              <w:rPr>
                <w:i/>
              </w:rPr>
            </w:pPr>
          </w:p>
        </w:tc>
        <w:tc>
          <w:tcPr>
            <w:tcW w:w="1276" w:type="dxa"/>
            <w:shd w:val="clear" w:color="auto" w:fill="auto"/>
          </w:tcPr>
          <w:p w:rsidR="00864C9D" w:rsidRPr="00EB5BE6" w:rsidRDefault="00864C9D" w:rsidP="00EB5BE6"/>
        </w:tc>
      </w:tr>
      <w:tr w:rsidR="00864C9D" w:rsidRPr="00EB5BE6">
        <w:tc>
          <w:tcPr>
            <w:tcW w:w="1384" w:type="dxa"/>
            <w:shd w:val="clear" w:color="auto" w:fill="auto"/>
          </w:tcPr>
          <w:p w:rsidR="00864C9D" w:rsidRPr="00EB5BE6" w:rsidRDefault="00864C9D" w:rsidP="00EB5BE6">
            <w:r>
              <w:t>R</w:t>
            </w:r>
            <w:r w:rsidRPr="00EB5BE6">
              <w:t>177</w:t>
            </w:r>
          </w:p>
        </w:tc>
        <w:tc>
          <w:tcPr>
            <w:tcW w:w="1418" w:type="dxa"/>
          </w:tcPr>
          <w:p w:rsidR="00864C9D" w:rsidRPr="00EB5BE6" w:rsidRDefault="00864C9D" w:rsidP="00590184">
            <w:pPr>
              <w:jc w:val="right"/>
            </w:pPr>
            <w:r w:rsidRPr="00EB5BE6">
              <w:t xml:space="preserve"> - 6.7 </w:t>
            </w:r>
            <w:r w:rsidRPr="00EB5BE6">
              <w:sym w:font="Symbol" w:char="F0B1"/>
            </w:r>
            <w:r w:rsidRPr="00EB5BE6">
              <w:t xml:space="preserve"> 2.3</w:t>
            </w:r>
          </w:p>
        </w:tc>
        <w:tc>
          <w:tcPr>
            <w:tcW w:w="1701" w:type="dxa"/>
          </w:tcPr>
          <w:p w:rsidR="00864C9D" w:rsidRPr="00EB5BE6" w:rsidRDefault="00864C9D" w:rsidP="00DD5397">
            <w:pPr>
              <w:jc w:val="right"/>
            </w:pPr>
          </w:p>
        </w:tc>
        <w:tc>
          <w:tcPr>
            <w:tcW w:w="1984" w:type="dxa"/>
            <w:shd w:val="clear" w:color="auto" w:fill="auto"/>
          </w:tcPr>
          <w:p w:rsidR="00864C9D" w:rsidRPr="00EB5BE6" w:rsidRDefault="00864C9D" w:rsidP="00590184">
            <w:pPr>
              <w:jc w:val="right"/>
            </w:pPr>
            <w:r w:rsidRPr="00EB5BE6">
              <w:t xml:space="preserve">59.8 </w:t>
            </w:r>
          </w:p>
        </w:tc>
        <w:tc>
          <w:tcPr>
            <w:tcW w:w="1276" w:type="dxa"/>
            <w:shd w:val="clear" w:color="auto" w:fill="auto"/>
          </w:tcPr>
          <w:p w:rsidR="00864C9D" w:rsidRPr="00EB5BE6" w:rsidRDefault="00864C9D" w:rsidP="00EB5BE6"/>
        </w:tc>
      </w:tr>
      <w:tr w:rsidR="00864C9D" w:rsidRPr="00EB5BE6">
        <w:tc>
          <w:tcPr>
            <w:tcW w:w="1384" w:type="dxa"/>
            <w:shd w:val="clear" w:color="auto" w:fill="auto"/>
          </w:tcPr>
          <w:p w:rsidR="00864C9D" w:rsidRPr="00EB5BE6" w:rsidRDefault="00864C9D" w:rsidP="00EB5BE6">
            <w:r>
              <w:t>R</w:t>
            </w:r>
            <w:r w:rsidRPr="00EB5BE6">
              <w:t>178</w:t>
            </w:r>
          </w:p>
        </w:tc>
        <w:tc>
          <w:tcPr>
            <w:tcW w:w="1418" w:type="dxa"/>
          </w:tcPr>
          <w:p w:rsidR="00864C9D" w:rsidRPr="00EB5BE6" w:rsidRDefault="00864C9D" w:rsidP="00590184">
            <w:pPr>
              <w:jc w:val="right"/>
            </w:pPr>
            <w:r w:rsidRPr="00EB5BE6">
              <w:t xml:space="preserve">-4.91 </w:t>
            </w:r>
            <w:r w:rsidRPr="00EB5BE6">
              <w:sym w:font="Symbol" w:char="F0B1"/>
            </w:r>
            <w:r w:rsidRPr="00EB5BE6">
              <w:t xml:space="preserve"> 2.4</w:t>
            </w:r>
          </w:p>
        </w:tc>
        <w:tc>
          <w:tcPr>
            <w:tcW w:w="1701" w:type="dxa"/>
          </w:tcPr>
          <w:p w:rsidR="00864C9D" w:rsidRPr="00EB5BE6" w:rsidRDefault="00864C9D" w:rsidP="00DD5397">
            <w:pPr>
              <w:jc w:val="right"/>
            </w:pPr>
            <w:r w:rsidRPr="00EB5BE6">
              <w:t>1.9</w:t>
            </w:r>
          </w:p>
        </w:tc>
        <w:tc>
          <w:tcPr>
            <w:tcW w:w="1984" w:type="dxa"/>
            <w:shd w:val="clear" w:color="auto" w:fill="auto"/>
          </w:tcPr>
          <w:p w:rsidR="00864C9D" w:rsidRPr="00EB5BE6" w:rsidRDefault="00590184" w:rsidP="00590184">
            <w:pPr>
              <w:jc w:val="right"/>
            </w:pPr>
            <w:r w:rsidRPr="00DD5397">
              <w:rPr>
                <w:b/>
              </w:rPr>
              <w:t>37.4</w:t>
            </w:r>
            <w:r w:rsidR="00DD5397" w:rsidRPr="00DD5397">
              <w:rPr>
                <w:b/>
              </w:rPr>
              <w:t>/</w:t>
            </w:r>
            <w:r w:rsidR="00864C9D" w:rsidRPr="00DD5397">
              <w:t>85</w:t>
            </w:r>
            <w:r w:rsidR="00DD5397">
              <w:t>.6</w:t>
            </w:r>
          </w:p>
        </w:tc>
        <w:tc>
          <w:tcPr>
            <w:tcW w:w="1276" w:type="dxa"/>
            <w:shd w:val="clear" w:color="auto" w:fill="auto"/>
          </w:tcPr>
          <w:p w:rsidR="00864C9D" w:rsidRPr="00EB5BE6" w:rsidRDefault="00864C9D" w:rsidP="00EB5BE6"/>
        </w:tc>
      </w:tr>
      <w:tr w:rsidR="00864C9D" w:rsidRPr="00EB5BE6">
        <w:tc>
          <w:tcPr>
            <w:tcW w:w="1384" w:type="dxa"/>
            <w:shd w:val="clear" w:color="auto" w:fill="auto"/>
          </w:tcPr>
          <w:p w:rsidR="00864C9D" w:rsidRPr="00EB5BE6" w:rsidRDefault="00864C9D" w:rsidP="00EB5BE6">
            <w:r>
              <w:t>G</w:t>
            </w:r>
            <w:r w:rsidRPr="00EB5BE6">
              <w:t>186A</w:t>
            </w:r>
          </w:p>
        </w:tc>
        <w:tc>
          <w:tcPr>
            <w:tcW w:w="1418" w:type="dxa"/>
          </w:tcPr>
          <w:p w:rsidR="00864C9D" w:rsidRPr="00EB5BE6" w:rsidRDefault="00864C9D" w:rsidP="00590184">
            <w:pPr>
              <w:jc w:val="right"/>
              <w:rPr>
                <w:i/>
              </w:rPr>
            </w:pPr>
            <w:r w:rsidRPr="00EB5BE6">
              <w:t xml:space="preserve">  -4.4 </w:t>
            </w:r>
            <w:r w:rsidRPr="00EB5BE6">
              <w:sym w:font="Symbol" w:char="F0B1"/>
            </w:r>
            <w:r w:rsidRPr="00EB5BE6">
              <w:t xml:space="preserve"> 2.4</w:t>
            </w:r>
          </w:p>
        </w:tc>
        <w:tc>
          <w:tcPr>
            <w:tcW w:w="1701" w:type="dxa"/>
          </w:tcPr>
          <w:p w:rsidR="00864C9D" w:rsidRPr="00EB5BE6" w:rsidRDefault="00864C9D" w:rsidP="00DD5397">
            <w:pPr>
              <w:jc w:val="right"/>
              <w:rPr>
                <w:i/>
              </w:rPr>
            </w:pPr>
          </w:p>
        </w:tc>
        <w:tc>
          <w:tcPr>
            <w:tcW w:w="1984" w:type="dxa"/>
            <w:shd w:val="clear" w:color="auto" w:fill="auto"/>
          </w:tcPr>
          <w:p w:rsidR="00864C9D" w:rsidRPr="00DD5397" w:rsidRDefault="00864C9D" w:rsidP="00590184">
            <w:pPr>
              <w:jc w:val="right"/>
            </w:pPr>
            <w:r w:rsidRPr="00DD5397">
              <w:rPr>
                <w:b/>
              </w:rPr>
              <w:t>54.8</w:t>
            </w:r>
          </w:p>
        </w:tc>
        <w:tc>
          <w:tcPr>
            <w:tcW w:w="1276" w:type="dxa"/>
            <w:shd w:val="clear" w:color="auto" w:fill="auto"/>
          </w:tcPr>
          <w:p w:rsidR="00864C9D" w:rsidRPr="00EB5BE6" w:rsidRDefault="00864C9D" w:rsidP="00EB5BE6"/>
        </w:tc>
      </w:tr>
      <w:tr w:rsidR="009257D8" w:rsidRPr="00EB5BE6">
        <w:tc>
          <w:tcPr>
            <w:tcW w:w="1384" w:type="dxa"/>
            <w:shd w:val="clear" w:color="auto" w:fill="auto"/>
          </w:tcPr>
          <w:p w:rsidR="009257D8" w:rsidRPr="00EB5BE6" w:rsidRDefault="009257D8" w:rsidP="008E6432">
            <w:r>
              <w:t>R</w:t>
            </w:r>
            <w:r w:rsidRPr="00EB5BE6">
              <w:t>186</w:t>
            </w:r>
            <w:r>
              <w:t>B</w:t>
            </w:r>
          </w:p>
        </w:tc>
        <w:tc>
          <w:tcPr>
            <w:tcW w:w="1418" w:type="dxa"/>
          </w:tcPr>
          <w:p w:rsidR="009257D8" w:rsidRPr="00EB5BE6" w:rsidRDefault="009257D8" w:rsidP="008E6432">
            <w:pPr>
              <w:jc w:val="right"/>
            </w:pPr>
            <w:r w:rsidRPr="00EB5BE6">
              <w:t xml:space="preserve">  -4.1 </w:t>
            </w:r>
            <w:r w:rsidRPr="00EB5BE6">
              <w:sym w:font="Symbol" w:char="F0B1"/>
            </w:r>
            <w:r w:rsidRPr="00EB5BE6">
              <w:t xml:space="preserve"> 1.9</w:t>
            </w:r>
          </w:p>
        </w:tc>
        <w:tc>
          <w:tcPr>
            <w:tcW w:w="1701" w:type="dxa"/>
          </w:tcPr>
          <w:p w:rsidR="009257D8" w:rsidRPr="00EB5BE6" w:rsidRDefault="009257D8" w:rsidP="008E6432">
            <w:pPr>
              <w:jc w:val="right"/>
            </w:pPr>
          </w:p>
        </w:tc>
        <w:tc>
          <w:tcPr>
            <w:tcW w:w="1984" w:type="dxa"/>
            <w:shd w:val="clear" w:color="auto" w:fill="auto"/>
          </w:tcPr>
          <w:p w:rsidR="009257D8" w:rsidRPr="00EB5BE6" w:rsidRDefault="009257D8" w:rsidP="008E6432">
            <w:pPr>
              <w:jc w:val="right"/>
            </w:pPr>
            <w:r w:rsidRPr="00EB5BE6">
              <w:t xml:space="preserve">73.4 </w:t>
            </w:r>
          </w:p>
        </w:tc>
        <w:tc>
          <w:tcPr>
            <w:tcW w:w="1276" w:type="dxa"/>
            <w:shd w:val="clear" w:color="auto" w:fill="auto"/>
          </w:tcPr>
          <w:p w:rsidR="009257D8" w:rsidRPr="00EB5BE6" w:rsidRDefault="009257D8" w:rsidP="008E6432"/>
        </w:tc>
      </w:tr>
      <w:tr w:rsidR="00864C9D" w:rsidRPr="00EB5BE6">
        <w:tc>
          <w:tcPr>
            <w:tcW w:w="1384" w:type="dxa"/>
            <w:shd w:val="clear" w:color="auto" w:fill="auto"/>
          </w:tcPr>
          <w:p w:rsidR="00864C9D" w:rsidRPr="00EB5BE6" w:rsidRDefault="00864C9D" w:rsidP="00EB5BE6">
            <w:r>
              <w:t>F</w:t>
            </w:r>
            <w:r w:rsidRPr="00EB5BE6">
              <w:t>192</w:t>
            </w:r>
          </w:p>
        </w:tc>
        <w:tc>
          <w:tcPr>
            <w:tcW w:w="1418" w:type="dxa"/>
          </w:tcPr>
          <w:p w:rsidR="00864C9D" w:rsidRPr="00EB5BE6" w:rsidRDefault="00864C9D" w:rsidP="00590184">
            <w:pPr>
              <w:jc w:val="right"/>
            </w:pPr>
            <w:r w:rsidRPr="00EB5BE6">
              <w:t xml:space="preserve"> 14.9 </w:t>
            </w:r>
            <w:r w:rsidRPr="00EB5BE6">
              <w:sym w:font="Symbol" w:char="F0B1"/>
            </w:r>
            <w:r w:rsidRPr="00EB5BE6">
              <w:t xml:space="preserve"> 3.9</w:t>
            </w:r>
          </w:p>
        </w:tc>
        <w:tc>
          <w:tcPr>
            <w:tcW w:w="1701" w:type="dxa"/>
          </w:tcPr>
          <w:p w:rsidR="00864C9D" w:rsidRPr="00EB5BE6" w:rsidRDefault="00864C9D" w:rsidP="00DD5397">
            <w:pPr>
              <w:jc w:val="right"/>
            </w:pPr>
          </w:p>
        </w:tc>
        <w:tc>
          <w:tcPr>
            <w:tcW w:w="1984" w:type="dxa"/>
            <w:shd w:val="clear" w:color="auto" w:fill="auto"/>
          </w:tcPr>
          <w:p w:rsidR="00864C9D" w:rsidRPr="00EB5BE6" w:rsidRDefault="00864C9D" w:rsidP="00590184">
            <w:pPr>
              <w:jc w:val="right"/>
            </w:pPr>
          </w:p>
        </w:tc>
        <w:tc>
          <w:tcPr>
            <w:tcW w:w="1276" w:type="dxa"/>
            <w:shd w:val="clear" w:color="auto" w:fill="auto"/>
          </w:tcPr>
          <w:p w:rsidR="00864C9D" w:rsidRPr="00EB5BE6" w:rsidRDefault="00864C9D" w:rsidP="00DD5397">
            <w:pPr>
              <w:jc w:val="right"/>
            </w:pPr>
            <w:r w:rsidRPr="00EB5BE6">
              <w:t>13.2</w:t>
            </w:r>
          </w:p>
        </w:tc>
      </w:tr>
      <w:tr w:rsidR="00864C9D" w:rsidRPr="00EB5BE6">
        <w:tc>
          <w:tcPr>
            <w:tcW w:w="1384" w:type="dxa"/>
            <w:shd w:val="clear" w:color="auto" w:fill="auto"/>
          </w:tcPr>
          <w:p w:rsidR="00864C9D" w:rsidRPr="00EB5BE6" w:rsidRDefault="00864C9D" w:rsidP="00EB5BE6">
            <w:r>
              <w:t>R</w:t>
            </w:r>
            <w:r w:rsidRPr="00EB5BE6">
              <w:t>217</w:t>
            </w:r>
          </w:p>
        </w:tc>
        <w:tc>
          <w:tcPr>
            <w:tcW w:w="1418" w:type="dxa"/>
          </w:tcPr>
          <w:p w:rsidR="00864C9D" w:rsidRPr="00EB5BE6" w:rsidRDefault="00864C9D" w:rsidP="00590184">
            <w:pPr>
              <w:jc w:val="right"/>
            </w:pPr>
            <w:r w:rsidRPr="00EB5BE6">
              <w:t xml:space="preserve">-11.6 </w:t>
            </w:r>
            <w:r w:rsidRPr="00EB5BE6">
              <w:sym w:font="Symbol" w:char="F0B1"/>
            </w:r>
            <w:r w:rsidRPr="00EB5BE6">
              <w:t xml:space="preserve"> 4.3</w:t>
            </w:r>
          </w:p>
        </w:tc>
        <w:tc>
          <w:tcPr>
            <w:tcW w:w="1701" w:type="dxa"/>
          </w:tcPr>
          <w:p w:rsidR="00864C9D" w:rsidRPr="00EB5BE6" w:rsidRDefault="00864C9D" w:rsidP="00DD5397">
            <w:pPr>
              <w:jc w:val="right"/>
            </w:pPr>
          </w:p>
        </w:tc>
        <w:tc>
          <w:tcPr>
            <w:tcW w:w="1984" w:type="dxa"/>
            <w:shd w:val="clear" w:color="auto" w:fill="auto"/>
          </w:tcPr>
          <w:p w:rsidR="00864C9D" w:rsidRPr="00EB5BE6" w:rsidRDefault="00864C9D" w:rsidP="00590184">
            <w:pPr>
              <w:jc w:val="right"/>
            </w:pPr>
            <w:r w:rsidRPr="00EB5BE6">
              <w:t>55.9</w:t>
            </w:r>
          </w:p>
        </w:tc>
        <w:tc>
          <w:tcPr>
            <w:tcW w:w="1276" w:type="dxa"/>
            <w:shd w:val="clear" w:color="auto" w:fill="auto"/>
          </w:tcPr>
          <w:p w:rsidR="00864C9D" w:rsidRPr="00EB5BE6" w:rsidRDefault="00864C9D" w:rsidP="00EB5BE6"/>
        </w:tc>
      </w:tr>
      <w:tr w:rsidR="00864C9D" w:rsidRPr="00EB5BE6">
        <w:tc>
          <w:tcPr>
            <w:tcW w:w="1384" w:type="dxa"/>
            <w:shd w:val="clear" w:color="auto" w:fill="auto"/>
          </w:tcPr>
          <w:p w:rsidR="00864C9D" w:rsidRPr="00EB5BE6" w:rsidRDefault="00864C9D" w:rsidP="00EB5BE6">
            <w:r>
              <w:t>S</w:t>
            </w:r>
            <w:r w:rsidRPr="00EB5BE6">
              <w:t>221</w:t>
            </w:r>
          </w:p>
        </w:tc>
        <w:tc>
          <w:tcPr>
            <w:tcW w:w="1418" w:type="dxa"/>
          </w:tcPr>
          <w:p w:rsidR="00864C9D" w:rsidRPr="00EB5BE6" w:rsidRDefault="00864C9D" w:rsidP="00590184">
            <w:pPr>
              <w:jc w:val="right"/>
            </w:pPr>
            <w:r w:rsidRPr="00EB5BE6">
              <w:t xml:space="preserve">  -4.0 </w:t>
            </w:r>
            <w:r w:rsidRPr="00EB5BE6">
              <w:sym w:font="Symbol" w:char="F0B1"/>
            </w:r>
            <w:r w:rsidRPr="00EB5BE6">
              <w:t xml:space="preserve"> 3.0</w:t>
            </w:r>
          </w:p>
        </w:tc>
        <w:tc>
          <w:tcPr>
            <w:tcW w:w="1701" w:type="dxa"/>
          </w:tcPr>
          <w:p w:rsidR="00864C9D" w:rsidRPr="00EB5BE6" w:rsidRDefault="00864C9D" w:rsidP="00DD5397">
            <w:pPr>
              <w:jc w:val="right"/>
            </w:pPr>
          </w:p>
        </w:tc>
        <w:tc>
          <w:tcPr>
            <w:tcW w:w="1984" w:type="dxa"/>
            <w:shd w:val="clear" w:color="auto" w:fill="auto"/>
          </w:tcPr>
          <w:p w:rsidR="00864C9D" w:rsidRPr="00EB5BE6" w:rsidRDefault="00864C9D" w:rsidP="00590184">
            <w:pPr>
              <w:jc w:val="right"/>
            </w:pPr>
            <w:r w:rsidRPr="00EB5BE6">
              <w:t xml:space="preserve"> 32.8</w:t>
            </w:r>
          </w:p>
        </w:tc>
        <w:tc>
          <w:tcPr>
            <w:tcW w:w="1276" w:type="dxa"/>
            <w:shd w:val="clear" w:color="auto" w:fill="auto"/>
          </w:tcPr>
          <w:p w:rsidR="00864C9D" w:rsidRPr="00EB5BE6" w:rsidRDefault="00864C9D" w:rsidP="00EB5BE6"/>
        </w:tc>
      </w:tr>
      <w:tr w:rsidR="00864C9D" w:rsidRPr="00EB5BE6">
        <w:tc>
          <w:tcPr>
            <w:tcW w:w="1384" w:type="dxa"/>
            <w:shd w:val="clear" w:color="auto" w:fill="auto"/>
          </w:tcPr>
          <w:p w:rsidR="00864C9D" w:rsidRPr="00EB5BE6" w:rsidRDefault="00864C9D" w:rsidP="00EB5BE6">
            <w:r>
              <w:t>G</w:t>
            </w:r>
            <w:r w:rsidRPr="00EB5BE6">
              <w:t>222</w:t>
            </w:r>
          </w:p>
        </w:tc>
        <w:tc>
          <w:tcPr>
            <w:tcW w:w="1418" w:type="dxa"/>
          </w:tcPr>
          <w:p w:rsidR="00864C9D" w:rsidRPr="00EB5BE6" w:rsidRDefault="00864C9D" w:rsidP="00590184">
            <w:pPr>
              <w:jc w:val="right"/>
            </w:pPr>
            <w:r w:rsidRPr="00EB5BE6">
              <w:t xml:space="preserve">  -1.9 </w:t>
            </w:r>
            <w:r w:rsidRPr="00EB5BE6">
              <w:sym w:font="Symbol" w:char="F0B1"/>
            </w:r>
            <w:r w:rsidRPr="00EB5BE6">
              <w:t xml:space="preserve"> 2.2</w:t>
            </w:r>
          </w:p>
        </w:tc>
        <w:tc>
          <w:tcPr>
            <w:tcW w:w="1701" w:type="dxa"/>
          </w:tcPr>
          <w:p w:rsidR="00864C9D" w:rsidRPr="00EB5BE6" w:rsidRDefault="00864C9D" w:rsidP="00DD5397">
            <w:pPr>
              <w:jc w:val="right"/>
            </w:pPr>
          </w:p>
        </w:tc>
        <w:tc>
          <w:tcPr>
            <w:tcW w:w="1984" w:type="dxa"/>
            <w:shd w:val="clear" w:color="auto" w:fill="auto"/>
          </w:tcPr>
          <w:p w:rsidR="00864C9D" w:rsidRPr="00DD5397" w:rsidRDefault="00864C9D" w:rsidP="00590184">
            <w:pPr>
              <w:jc w:val="right"/>
              <w:rPr>
                <w:b/>
              </w:rPr>
            </w:pPr>
            <w:r w:rsidRPr="00EB5BE6">
              <w:t xml:space="preserve"> </w:t>
            </w:r>
            <w:r w:rsidRPr="00DD5397">
              <w:rPr>
                <w:b/>
              </w:rPr>
              <w:t>28.4</w:t>
            </w:r>
          </w:p>
        </w:tc>
        <w:tc>
          <w:tcPr>
            <w:tcW w:w="1276" w:type="dxa"/>
            <w:shd w:val="clear" w:color="auto" w:fill="auto"/>
          </w:tcPr>
          <w:p w:rsidR="00864C9D" w:rsidRPr="00EB5BE6" w:rsidRDefault="00864C9D" w:rsidP="00EB5BE6"/>
        </w:tc>
      </w:tr>
      <w:tr w:rsidR="00864C9D" w:rsidRPr="00EB5BE6">
        <w:tc>
          <w:tcPr>
            <w:tcW w:w="1384" w:type="dxa"/>
            <w:shd w:val="clear" w:color="auto" w:fill="auto"/>
          </w:tcPr>
          <w:p w:rsidR="00864C9D" w:rsidRPr="00EB5BE6" w:rsidRDefault="00864C9D" w:rsidP="00864C9D">
            <w:r w:rsidRPr="00EB5BE6">
              <w:t>L223</w:t>
            </w:r>
          </w:p>
        </w:tc>
        <w:tc>
          <w:tcPr>
            <w:tcW w:w="1418" w:type="dxa"/>
          </w:tcPr>
          <w:p w:rsidR="00864C9D" w:rsidRPr="00EB5BE6" w:rsidRDefault="00864C9D" w:rsidP="00590184">
            <w:pPr>
              <w:jc w:val="right"/>
            </w:pPr>
            <w:r w:rsidRPr="00EB5BE6">
              <w:t xml:space="preserve">   </w:t>
            </w:r>
            <w:r>
              <w:t>+</w:t>
            </w:r>
            <w:r w:rsidRPr="00EB5BE6">
              <w:t xml:space="preserve">0.3 </w:t>
            </w:r>
            <w:r w:rsidRPr="00EB5BE6">
              <w:sym w:font="Symbol" w:char="F0B1"/>
            </w:r>
            <w:r w:rsidRPr="00EB5BE6">
              <w:t xml:space="preserve"> 2.1</w:t>
            </w:r>
          </w:p>
        </w:tc>
        <w:tc>
          <w:tcPr>
            <w:tcW w:w="1701" w:type="dxa"/>
          </w:tcPr>
          <w:p w:rsidR="00864C9D" w:rsidRPr="00EB5BE6" w:rsidRDefault="00864C9D" w:rsidP="00DD5397">
            <w:pPr>
              <w:jc w:val="right"/>
            </w:pPr>
            <w:r w:rsidRPr="00EB5BE6">
              <w:t>6.8</w:t>
            </w:r>
          </w:p>
        </w:tc>
        <w:tc>
          <w:tcPr>
            <w:tcW w:w="1984" w:type="dxa"/>
            <w:shd w:val="clear" w:color="auto" w:fill="auto"/>
          </w:tcPr>
          <w:p w:rsidR="00864C9D" w:rsidRPr="00EB5BE6" w:rsidRDefault="00864C9D" w:rsidP="00EB5BE6"/>
        </w:tc>
        <w:tc>
          <w:tcPr>
            <w:tcW w:w="1276" w:type="dxa"/>
            <w:shd w:val="clear" w:color="auto" w:fill="auto"/>
          </w:tcPr>
          <w:p w:rsidR="00864C9D" w:rsidRPr="00EB5BE6" w:rsidRDefault="00864C9D" w:rsidP="00EB5BE6"/>
        </w:tc>
      </w:tr>
    </w:tbl>
    <w:p w:rsidR="00864C9D" w:rsidRDefault="00864C9D" w:rsidP="00864C9D">
      <w:proofErr w:type="gramStart"/>
      <w:r>
        <w:rPr>
          <w:i/>
          <w:vertAlign w:val="superscript"/>
        </w:rPr>
        <w:t>a</w:t>
      </w:r>
      <w:proofErr w:type="gramEnd"/>
      <w:r w:rsidRPr="001F7CDF">
        <w:t xml:space="preserve"> </w:t>
      </w:r>
      <w:r>
        <w:t>P</w:t>
      </w:r>
      <w:r w:rsidRPr="001F7CDF">
        <w:t>ositive values indicate that the center of mass of the amino acid is buried in the bilayer beyond the plane defined by the phosphate groups.</w:t>
      </w:r>
      <w:r>
        <w:t xml:space="preserve"> </w:t>
      </w:r>
      <w:proofErr w:type="gramStart"/>
      <w:r>
        <w:rPr>
          <w:i/>
          <w:vertAlign w:val="superscript"/>
        </w:rPr>
        <w:t>b</w:t>
      </w:r>
      <w:proofErr w:type="gramEnd"/>
      <w:r>
        <w:t xml:space="preserve"> Average number</w:t>
      </w:r>
      <w:r w:rsidRPr="00CC13A1">
        <w:t xml:space="preserve"> of hydrophobic contacts</w:t>
      </w:r>
      <w:r>
        <w:t xml:space="preserve"> per frame</w:t>
      </w:r>
      <w:r w:rsidRPr="00CC13A1">
        <w:t xml:space="preserve"> (listed if </w:t>
      </w:r>
      <w:r>
        <w:t>above 1</w:t>
      </w:r>
      <w:r w:rsidRPr="00CC13A1">
        <w:t>)</w:t>
      </w:r>
      <w:r>
        <w:t xml:space="preserve">. </w:t>
      </w:r>
      <w:proofErr w:type="gramStart"/>
      <w:r>
        <w:rPr>
          <w:i/>
          <w:vertAlign w:val="superscript"/>
        </w:rPr>
        <w:t>c</w:t>
      </w:r>
      <w:proofErr w:type="gramEnd"/>
      <w:r>
        <w:t xml:space="preserve"> Occupancies</w:t>
      </w:r>
      <w:r w:rsidRPr="00CC13A1">
        <w:t xml:space="preserve"> of hydrogen bonds </w:t>
      </w:r>
      <w:r>
        <w:t xml:space="preserve">in % (if &gt; 20; bold numbers for backbone hydrogen bonds). </w:t>
      </w:r>
      <w:proofErr w:type="gramStart"/>
      <w:r>
        <w:rPr>
          <w:i/>
          <w:vertAlign w:val="superscript"/>
        </w:rPr>
        <w:t>d</w:t>
      </w:r>
      <w:proofErr w:type="gramEnd"/>
      <w:r>
        <w:t xml:space="preserve"> Occupancy </w:t>
      </w:r>
      <w:r w:rsidRPr="00CC13A1">
        <w:t xml:space="preserve">of </w:t>
      </w:r>
      <w:proofErr w:type="spellStart"/>
      <w:r>
        <w:t>cation</w:t>
      </w:r>
      <w:proofErr w:type="spellEnd"/>
      <w:r>
        <w:t>-</w:t>
      </w:r>
      <w:r w:rsidRPr="0046299D">
        <w:rPr>
          <w:lang w:val="el-GR"/>
        </w:rPr>
        <w:t>π</w:t>
      </w:r>
      <w:r>
        <w:t xml:space="preserve"> adducts (if &gt;</w:t>
      </w:r>
      <w:r w:rsidRPr="00CC13A1">
        <w:t xml:space="preserve"> </w:t>
      </w:r>
      <w:r w:rsidRPr="00E61B5A">
        <w:rPr>
          <w:highlight w:val="yellow"/>
        </w:rPr>
        <w:t>5%</w:t>
      </w:r>
      <w:r>
        <w:t>)</w:t>
      </w:r>
      <w:r w:rsidRPr="00CC13A1">
        <w:t>.</w:t>
      </w:r>
      <w:r>
        <w:br w:type="page"/>
      </w:r>
    </w:p>
    <w:p w:rsidR="00AB5EBF" w:rsidRDefault="00AB5EBF" w:rsidP="00EB5BE6">
      <w:r>
        <w:t>FIGURE 1</w:t>
      </w:r>
    </w:p>
    <w:p w:rsidR="008E6432" w:rsidRDefault="008E6432" w:rsidP="00EB5BE6"/>
    <w:p w:rsidR="00EB5BE6" w:rsidRDefault="00EB5BE6" w:rsidP="00EB5BE6">
      <w:r w:rsidRPr="00EB5BE6">
        <w:br w:type="page"/>
      </w:r>
    </w:p>
    <w:p w:rsidR="00AB5EBF" w:rsidRDefault="00AB5EBF" w:rsidP="00EB5BE6">
      <w:r>
        <w:t>FIGURE 2</w:t>
      </w:r>
    </w:p>
    <w:p w:rsidR="00AB5EBF" w:rsidRDefault="00AB5EBF" w:rsidP="00EB5BE6"/>
    <w:p w:rsidR="00AB5EBF" w:rsidRPr="00EB5BE6" w:rsidRDefault="00AB5EBF" w:rsidP="00EB5BE6">
      <w:commentRangeStart w:id="8"/>
      <w:r>
        <w:rPr>
          <w:noProof/>
        </w:rPr>
        <w:drawing>
          <wp:inline distT="0" distB="0" distL="0" distR="0">
            <wp:extent cx="5262880" cy="3291840"/>
            <wp:effectExtent l="0" t="0" r="0" b="10160"/>
            <wp:docPr id="2" name="Picture 2" descr="Macintosh HD:Users:nathalie:Documents:Publis:2013:2013-smtg-BiacoreMD:Figures:PR3_HNE_POP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athalie:Documents:Publis:2013:2013-smtg-BiacoreMD:Figures:PR3_HNE_POPC.jpe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62880" cy="3291840"/>
                    </a:xfrm>
                    <a:prstGeom prst="rect">
                      <a:avLst/>
                    </a:prstGeom>
                    <a:noFill/>
                    <a:ln>
                      <a:noFill/>
                    </a:ln>
                  </pic:spPr>
                </pic:pic>
              </a:graphicData>
            </a:graphic>
          </wp:inline>
        </w:drawing>
      </w:r>
      <w:commentRangeEnd w:id="8"/>
      <w:r w:rsidR="005C706B">
        <w:rPr>
          <w:rStyle w:val="CommentReference"/>
        </w:rPr>
        <w:commentReference w:id="8"/>
      </w:r>
    </w:p>
    <w:p w:rsidR="00AB5EBF" w:rsidRDefault="00AB5EBF">
      <w:r>
        <w:br w:type="page"/>
      </w:r>
    </w:p>
    <w:p w:rsidR="00AB5EBF" w:rsidRDefault="00AB5EBF">
      <w:r>
        <w:t>FIGURE 3</w:t>
      </w:r>
    </w:p>
    <w:p w:rsidR="00AB5EBF" w:rsidRDefault="00AB5EBF"/>
    <w:p w:rsidR="00AB5EBF" w:rsidRDefault="005C706B">
      <w:r>
        <w:t xml:space="preserve">Images of the systems simulated, with </w:t>
      </w:r>
      <w:r w:rsidR="00320377">
        <w:t xml:space="preserve">a zoom on the interface showing </w:t>
      </w:r>
      <w:r>
        <w:t>the most important amino acids highlighted (the one</w:t>
      </w:r>
      <w:r w:rsidR="00320377">
        <w:t>s</w:t>
      </w:r>
      <w:r>
        <w:t xml:space="preserve"> making the strongest interactions as obtained from the MD)</w:t>
      </w:r>
    </w:p>
    <w:p w:rsidR="00B959B7" w:rsidRDefault="00B959B7">
      <w:r>
        <w:br w:type="page"/>
      </w:r>
    </w:p>
    <w:p w:rsidR="00AB5EBF" w:rsidRDefault="00AB5EBF"/>
    <w:p w:rsidR="009B596A" w:rsidRDefault="009B596A" w:rsidP="00C920CE">
      <w:pPr>
        <w:spacing w:line="480" w:lineRule="auto"/>
      </w:pPr>
      <w:r>
        <w:t>HIGHLIGHTS</w:t>
      </w:r>
    </w:p>
    <w:p w:rsidR="009B596A" w:rsidRDefault="009B596A" w:rsidP="00C920CE">
      <w:pPr>
        <w:spacing w:line="480" w:lineRule="auto"/>
      </w:pPr>
      <w:r>
        <w:t>(3 to 5 bullet points that convey the core findings of the article)</w:t>
      </w:r>
    </w:p>
    <w:p w:rsidR="009B596A" w:rsidRDefault="009B596A" w:rsidP="00C920CE">
      <w:pPr>
        <w:spacing w:line="480" w:lineRule="auto"/>
      </w:pPr>
    </w:p>
    <w:p w:rsidR="009B596A" w:rsidRDefault="009B596A" w:rsidP="00C920CE">
      <w:pPr>
        <w:spacing w:line="480" w:lineRule="auto"/>
      </w:pPr>
      <w:r>
        <w:t>-</w:t>
      </w:r>
    </w:p>
    <w:p w:rsidR="009B596A" w:rsidRDefault="009B596A" w:rsidP="00C920CE">
      <w:pPr>
        <w:spacing w:line="480" w:lineRule="auto"/>
      </w:pPr>
      <w:r>
        <w:t>-</w:t>
      </w:r>
    </w:p>
    <w:p w:rsidR="009B596A" w:rsidRDefault="009B596A" w:rsidP="00C920CE">
      <w:pPr>
        <w:spacing w:line="480" w:lineRule="auto"/>
      </w:pPr>
      <w:r>
        <w:t>-</w:t>
      </w:r>
    </w:p>
    <w:p w:rsidR="009B596A" w:rsidRDefault="009B596A" w:rsidP="00C920CE">
      <w:pPr>
        <w:spacing w:line="480" w:lineRule="auto"/>
      </w:pPr>
      <w:r>
        <w:t>-</w:t>
      </w:r>
    </w:p>
    <w:p w:rsidR="009B596A" w:rsidRDefault="009B596A" w:rsidP="00C920CE">
      <w:pPr>
        <w:spacing w:line="480" w:lineRule="auto"/>
      </w:pPr>
      <w:r>
        <w:t>-</w:t>
      </w:r>
    </w:p>
    <w:p w:rsidR="009B596A" w:rsidRDefault="009B596A" w:rsidP="00C920CE">
      <w:pPr>
        <w:spacing w:line="480" w:lineRule="auto"/>
      </w:pPr>
    </w:p>
    <w:p w:rsidR="009B596A" w:rsidRDefault="009B596A">
      <w:r>
        <w:br w:type="page"/>
      </w:r>
    </w:p>
    <w:p w:rsidR="009B596A" w:rsidRDefault="009B596A" w:rsidP="00C920CE">
      <w:pPr>
        <w:spacing w:line="480" w:lineRule="auto"/>
      </w:pPr>
      <w:r>
        <w:t>GRAPHICAL ABSTRACT</w:t>
      </w:r>
    </w:p>
    <w:sectPr w:rsidR="009B596A" w:rsidSect="00E467AC">
      <w:pgSz w:w="11900" w:h="16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athalie Reuter" w:date="2013-10-30T09:34:00Z" w:initials="NR">
    <w:p w:rsidR="00F16475" w:rsidRDefault="00F16475" w:rsidP="00B8120A">
      <w:pPr>
        <w:pStyle w:val="CommentText"/>
      </w:pPr>
      <w:r>
        <w:rPr>
          <w:rStyle w:val="CommentReference"/>
        </w:rPr>
        <w:annotationRef/>
      </w:r>
      <w:r>
        <w:t>I suggest to remove the pi-</w:t>
      </w:r>
      <w:proofErr w:type="spellStart"/>
      <w:r>
        <w:t>cation</w:t>
      </w:r>
      <w:proofErr w:type="spellEnd"/>
      <w:r>
        <w:t xml:space="preserve"> interactions from the Results section</w:t>
      </w:r>
    </w:p>
  </w:comment>
  <w:comment w:id="1" w:author="Nathalie Reuter" w:date="2013-10-22T15:36:00Z" w:initials="NR">
    <w:p w:rsidR="00F16475" w:rsidRDefault="00F16475">
      <w:pPr>
        <w:pStyle w:val="CommentText"/>
      </w:pPr>
      <w:r>
        <w:rPr>
          <w:rStyle w:val="CommentReference"/>
        </w:rPr>
        <w:annotationRef/>
      </w:r>
      <w:proofErr w:type="gramStart"/>
      <w:r>
        <w:t>what</w:t>
      </w:r>
      <w:proofErr w:type="gramEnd"/>
      <w:r>
        <w:t xml:space="preserve"> do you mean here? You wrote ‘Prime procedure’ originally.</w:t>
      </w:r>
    </w:p>
  </w:comment>
  <w:comment w:id="2" w:author="Øyvind Halskau" w:date="2013-10-22T15:34:00Z" w:initials="ØH">
    <w:p w:rsidR="00F16475" w:rsidRDefault="00F16475" w:rsidP="00427C0C">
      <w:pPr>
        <w:pStyle w:val="CommentText"/>
      </w:pPr>
      <w:r>
        <w:rPr>
          <w:rStyle w:val="CommentReference"/>
        </w:rPr>
        <w:annotationRef/>
      </w:r>
      <w:r>
        <w:t xml:space="preserve">Is this correct? I could lead the reader to question whether our results make any sense at all, if we just stat that there is “no specific binding”. </w:t>
      </w:r>
    </w:p>
    <w:p w:rsidR="00F16475" w:rsidRDefault="00F16475" w:rsidP="00427C0C">
      <w:pPr>
        <w:pStyle w:val="CommentText"/>
      </w:pPr>
      <w:r>
        <w:t>AS: I meant NON specific binding to chip.</w:t>
      </w:r>
    </w:p>
    <w:p w:rsidR="00F16475" w:rsidRDefault="00F16475" w:rsidP="00427C0C">
      <w:pPr>
        <w:pStyle w:val="CommentText"/>
      </w:pPr>
    </w:p>
    <w:p w:rsidR="00F16475" w:rsidRDefault="00F16475" w:rsidP="00427C0C">
      <w:pPr>
        <w:pStyle w:val="CommentText"/>
      </w:pPr>
      <w:r>
        <w:t xml:space="preserve"> We have no lipid reference, because PR3 binds highly to most surfaces, and a naked chip would mean lots of binding that is </w:t>
      </w:r>
      <w:proofErr w:type="spellStart"/>
      <w:r>
        <w:t>substracted</w:t>
      </w:r>
      <w:proofErr w:type="spellEnd"/>
      <w:r>
        <w:t xml:space="preserve">, which gives </w:t>
      </w:r>
      <w:proofErr w:type="spellStart"/>
      <w:r>
        <w:t>umbled</w:t>
      </w:r>
      <w:proofErr w:type="spellEnd"/>
      <w:r>
        <w:t xml:space="preserve"> results, right?</w:t>
      </w:r>
    </w:p>
    <w:p w:rsidR="00F16475" w:rsidRDefault="00F16475" w:rsidP="00427C0C">
      <w:pPr>
        <w:pStyle w:val="CommentText"/>
      </w:pPr>
      <w:r>
        <w:t>AS: Yes that’s correct</w:t>
      </w:r>
    </w:p>
  </w:comment>
  <w:comment w:id="4" w:author="Øyvind Halskau" w:date="2013-10-30T18:06:00Z" w:initials="ØH">
    <w:p w:rsidR="00F16475" w:rsidRDefault="00F16475" w:rsidP="00EB487F">
      <w:pPr>
        <w:pStyle w:val="CommentText"/>
      </w:pPr>
      <w:r>
        <w:rPr>
          <w:rStyle w:val="CommentReference"/>
        </w:rPr>
        <w:annotationRef/>
      </w:r>
      <w:r>
        <w:t>Table 1 seems to deal with PR3 and HNE, not with immobilization levels of POPC, which is in Table 2?</w:t>
      </w:r>
    </w:p>
  </w:comment>
  <w:comment w:id="5" w:author="Øyvind Halskau" w:date="2013-10-30T18:06:00Z" w:initials="ØH">
    <w:p w:rsidR="00F16475" w:rsidRDefault="00F16475" w:rsidP="00EB487F">
      <w:pPr>
        <w:pStyle w:val="CommentText"/>
      </w:pPr>
      <w:r>
        <w:rPr>
          <w:rStyle w:val="CommentReference"/>
        </w:rPr>
        <w:annotationRef/>
      </w:r>
      <w:r>
        <w:t xml:space="preserve">This is a point for later discussion: Which residues could plausibly slow down the </w:t>
      </w:r>
      <w:proofErr w:type="spellStart"/>
      <w:r>
        <w:t>dissoc</w:t>
      </w:r>
      <w:proofErr w:type="spellEnd"/>
      <w:r>
        <w:t xml:space="preserve"> process? I’m thinking short-range bindings, especially hydrophobic residues. But other options are also definitely on the table. </w:t>
      </w:r>
    </w:p>
  </w:comment>
  <w:comment w:id="8" w:author="Nathalie Reuter" w:date="2013-10-22T11:20:00Z" w:initials="NR">
    <w:p w:rsidR="00F16475" w:rsidRDefault="00F16475">
      <w:pPr>
        <w:pStyle w:val="CommentText"/>
      </w:pPr>
      <w:r>
        <w:rPr>
          <w:rStyle w:val="CommentReference"/>
        </w:rPr>
        <w:annotationRef/>
      </w:r>
      <w:r>
        <w:t>The red line has to be explained in the legend</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5F3F35"/>
    <w:rsid w:val="00020478"/>
    <w:rsid w:val="00074905"/>
    <w:rsid w:val="000A1D56"/>
    <w:rsid w:val="00135539"/>
    <w:rsid w:val="001523A2"/>
    <w:rsid w:val="001F715D"/>
    <w:rsid w:val="0022392B"/>
    <w:rsid w:val="002612FA"/>
    <w:rsid w:val="00296DE9"/>
    <w:rsid w:val="002A14BA"/>
    <w:rsid w:val="00320377"/>
    <w:rsid w:val="00334BC3"/>
    <w:rsid w:val="00344BE0"/>
    <w:rsid w:val="00360B4C"/>
    <w:rsid w:val="00382245"/>
    <w:rsid w:val="003C74BE"/>
    <w:rsid w:val="003C7A4B"/>
    <w:rsid w:val="00427C0C"/>
    <w:rsid w:val="004303D6"/>
    <w:rsid w:val="004C3B09"/>
    <w:rsid w:val="004C3BAF"/>
    <w:rsid w:val="004E1D66"/>
    <w:rsid w:val="00566A15"/>
    <w:rsid w:val="005841EC"/>
    <w:rsid w:val="00590184"/>
    <w:rsid w:val="005A04D6"/>
    <w:rsid w:val="005B3043"/>
    <w:rsid w:val="005C706B"/>
    <w:rsid w:val="005F3F35"/>
    <w:rsid w:val="00610A9A"/>
    <w:rsid w:val="00623C51"/>
    <w:rsid w:val="0064740B"/>
    <w:rsid w:val="00730475"/>
    <w:rsid w:val="00745C5C"/>
    <w:rsid w:val="00752DD1"/>
    <w:rsid w:val="00855B8D"/>
    <w:rsid w:val="00864C9D"/>
    <w:rsid w:val="00881E79"/>
    <w:rsid w:val="008E6432"/>
    <w:rsid w:val="008F1B5E"/>
    <w:rsid w:val="0092514F"/>
    <w:rsid w:val="009257D8"/>
    <w:rsid w:val="00927C32"/>
    <w:rsid w:val="009B596A"/>
    <w:rsid w:val="009D3D3F"/>
    <w:rsid w:val="009D6D36"/>
    <w:rsid w:val="009F0E52"/>
    <w:rsid w:val="00A61786"/>
    <w:rsid w:val="00A80F2E"/>
    <w:rsid w:val="00AB5EBF"/>
    <w:rsid w:val="00AC072C"/>
    <w:rsid w:val="00AF19C7"/>
    <w:rsid w:val="00B24DDE"/>
    <w:rsid w:val="00B35836"/>
    <w:rsid w:val="00B57E5F"/>
    <w:rsid w:val="00B67626"/>
    <w:rsid w:val="00B8120A"/>
    <w:rsid w:val="00B83DFF"/>
    <w:rsid w:val="00B959B7"/>
    <w:rsid w:val="00BB444A"/>
    <w:rsid w:val="00BD3ABC"/>
    <w:rsid w:val="00C50A78"/>
    <w:rsid w:val="00C920CE"/>
    <w:rsid w:val="00CA3F8D"/>
    <w:rsid w:val="00DD5397"/>
    <w:rsid w:val="00E00081"/>
    <w:rsid w:val="00E06517"/>
    <w:rsid w:val="00E22ECF"/>
    <w:rsid w:val="00E26D9D"/>
    <w:rsid w:val="00E467AC"/>
    <w:rsid w:val="00E61B5A"/>
    <w:rsid w:val="00E73752"/>
    <w:rsid w:val="00E928A1"/>
    <w:rsid w:val="00EB487F"/>
    <w:rsid w:val="00EB5BE6"/>
    <w:rsid w:val="00EE3701"/>
    <w:rsid w:val="00EE6232"/>
    <w:rsid w:val="00F16475"/>
    <w:rsid w:val="00F2092D"/>
    <w:rsid w:val="00F21BFA"/>
    <w:rsid w:val="00F52184"/>
    <w:rsid w:val="00FB3649"/>
    <w:rsid w:val="00FB7C3B"/>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32"/>
    <w:rPr>
      <w:sz w:val="24"/>
      <w:szCs w:val="24"/>
      <w:lang w:eastAsia="en-US"/>
    </w:rPr>
  </w:style>
  <w:style w:type="paragraph" w:styleId="Heading2">
    <w:name w:val="heading 2"/>
    <w:basedOn w:val="Normal"/>
    <w:next w:val="Normal"/>
    <w:link w:val="Heading2Char"/>
    <w:qFormat/>
    <w:rsid w:val="00EB487F"/>
    <w:pPr>
      <w:keepNext/>
      <w:spacing w:before="240" w:after="60"/>
      <w:outlineLvl w:val="1"/>
    </w:pPr>
    <w:rPr>
      <w:rFonts w:ascii="Calibri" w:eastAsia="Times New Roman" w:hAnsi="Calibri"/>
      <w:b/>
      <w:bCs/>
      <w:i/>
      <w:iCs/>
      <w:sz w:val="28"/>
      <w:szCs w:val="28"/>
      <w:lang w:val="sv-SE" w:eastAsia="sv-SE"/>
    </w:rPr>
  </w:style>
  <w:style w:type="paragraph" w:styleId="Heading3">
    <w:name w:val="heading 3"/>
    <w:basedOn w:val="Normal"/>
    <w:next w:val="Normal"/>
    <w:link w:val="Heading3Char"/>
    <w:qFormat/>
    <w:rsid w:val="001F715D"/>
    <w:pPr>
      <w:keepNext/>
      <w:spacing w:before="240" w:after="60"/>
      <w:outlineLvl w:val="2"/>
    </w:pPr>
    <w:rPr>
      <w:rFonts w:ascii="Calibri" w:eastAsia="Times New Roman" w:hAnsi="Calibri"/>
      <w:b/>
      <w:bCs/>
      <w:sz w:val="26"/>
      <w:szCs w:val="26"/>
      <w:lang w:eastAsia="sv-S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A03E13"/>
    <w:rPr>
      <w:rFonts w:ascii="Lucida Grande" w:hAnsi="Lucida Grande"/>
      <w:sz w:val="18"/>
      <w:szCs w:val="18"/>
    </w:rPr>
  </w:style>
  <w:style w:type="character" w:styleId="Hyperlink">
    <w:name w:val="Hyperlink"/>
    <w:basedOn w:val="DefaultParagraphFont"/>
    <w:uiPriority w:val="99"/>
    <w:unhideWhenUsed/>
    <w:rsid w:val="005F3F35"/>
    <w:rPr>
      <w:color w:val="0000FF" w:themeColor="hyperlink"/>
      <w:u w:val="single"/>
    </w:rPr>
  </w:style>
  <w:style w:type="paragraph" w:styleId="CommentText">
    <w:name w:val="annotation text"/>
    <w:basedOn w:val="Normal"/>
    <w:link w:val="CommentTextChar"/>
    <w:unhideWhenUsed/>
    <w:rsid w:val="002612FA"/>
  </w:style>
  <w:style w:type="character" w:customStyle="1" w:styleId="CommentTextChar">
    <w:name w:val="Comment Text Char"/>
    <w:basedOn w:val="DefaultParagraphFont"/>
    <w:link w:val="CommentText"/>
    <w:rsid w:val="002612FA"/>
    <w:rPr>
      <w:sz w:val="24"/>
      <w:szCs w:val="24"/>
      <w:lang w:eastAsia="en-US"/>
    </w:rPr>
  </w:style>
  <w:style w:type="character" w:styleId="CommentReference">
    <w:name w:val="annotation reference"/>
    <w:rsid w:val="002612FA"/>
    <w:rPr>
      <w:sz w:val="16"/>
      <w:szCs w:val="16"/>
    </w:rPr>
  </w:style>
  <w:style w:type="paragraph" w:styleId="CommentSubject">
    <w:name w:val="annotation subject"/>
    <w:basedOn w:val="CommentText"/>
    <w:next w:val="CommentText"/>
    <w:link w:val="CommentSubjectChar"/>
    <w:uiPriority w:val="99"/>
    <w:semiHidden/>
    <w:unhideWhenUsed/>
    <w:rsid w:val="005C706B"/>
    <w:rPr>
      <w:b/>
      <w:bCs/>
      <w:sz w:val="20"/>
      <w:szCs w:val="20"/>
    </w:rPr>
  </w:style>
  <w:style w:type="character" w:customStyle="1" w:styleId="CommentSubjectChar">
    <w:name w:val="Comment Subject Char"/>
    <w:basedOn w:val="CommentTextChar"/>
    <w:link w:val="CommentSubject"/>
    <w:uiPriority w:val="99"/>
    <w:semiHidden/>
    <w:rsid w:val="005C706B"/>
    <w:rPr>
      <w:b/>
      <w:bCs/>
      <w:sz w:val="24"/>
      <w:szCs w:val="24"/>
      <w:lang w:eastAsia="en-US"/>
    </w:rPr>
  </w:style>
  <w:style w:type="character" w:customStyle="1" w:styleId="Heading3Char">
    <w:name w:val="Heading 3 Char"/>
    <w:basedOn w:val="DefaultParagraphFont"/>
    <w:link w:val="Heading3"/>
    <w:rsid w:val="001F715D"/>
    <w:rPr>
      <w:rFonts w:ascii="Calibri" w:eastAsia="Times New Roman" w:hAnsi="Calibri"/>
      <w:b/>
      <w:bCs/>
      <w:sz w:val="26"/>
      <w:szCs w:val="26"/>
      <w:lang w:eastAsia="sv-SE"/>
    </w:rPr>
  </w:style>
  <w:style w:type="character" w:customStyle="1" w:styleId="Heading2Char">
    <w:name w:val="Heading 2 Char"/>
    <w:basedOn w:val="DefaultParagraphFont"/>
    <w:link w:val="Heading2"/>
    <w:rsid w:val="00EB487F"/>
    <w:rPr>
      <w:rFonts w:ascii="Calibri" w:eastAsia="Times New Roman" w:hAnsi="Calibri"/>
      <w:b/>
      <w:bCs/>
      <w:i/>
      <w:iCs/>
      <w:sz w:val="28"/>
      <w:szCs w:val="28"/>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EB487F"/>
    <w:pPr>
      <w:keepNext/>
      <w:spacing w:before="240" w:after="60"/>
      <w:outlineLvl w:val="1"/>
    </w:pPr>
    <w:rPr>
      <w:rFonts w:ascii="Calibri" w:eastAsia="Times New Roman" w:hAnsi="Calibri"/>
      <w:b/>
      <w:bCs/>
      <w:i/>
      <w:iCs/>
      <w:sz w:val="28"/>
      <w:szCs w:val="28"/>
      <w:lang w:val="sv-SE" w:eastAsia="sv-SE"/>
    </w:rPr>
  </w:style>
  <w:style w:type="paragraph" w:styleId="Heading3">
    <w:name w:val="heading 3"/>
    <w:basedOn w:val="Normal"/>
    <w:next w:val="Normal"/>
    <w:link w:val="Heading3Char"/>
    <w:qFormat/>
    <w:rsid w:val="001F715D"/>
    <w:pPr>
      <w:keepNext/>
      <w:spacing w:before="240" w:after="60"/>
      <w:outlineLvl w:val="2"/>
    </w:pPr>
    <w:rPr>
      <w:rFonts w:ascii="Calibri" w:eastAsia="Times New Roman" w:hAnsi="Calibri"/>
      <w:b/>
      <w:bCs/>
      <w:sz w:val="26"/>
      <w:szCs w:val="2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3E13"/>
    <w:rPr>
      <w:rFonts w:ascii="Lucida Grande" w:hAnsi="Lucida Grande"/>
      <w:sz w:val="18"/>
      <w:szCs w:val="18"/>
    </w:rPr>
  </w:style>
  <w:style w:type="character" w:styleId="Hyperlink">
    <w:name w:val="Hyperlink"/>
    <w:basedOn w:val="DefaultParagraphFont"/>
    <w:uiPriority w:val="99"/>
    <w:unhideWhenUsed/>
    <w:rsid w:val="005F3F35"/>
    <w:rPr>
      <w:color w:val="0000FF" w:themeColor="hyperlink"/>
      <w:u w:val="single"/>
    </w:rPr>
  </w:style>
  <w:style w:type="paragraph" w:styleId="CommentText">
    <w:name w:val="annotation text"/>
    <w:basedOn w:val="Normal"/>
    <w:link w:val="CommentTextChar"/>
    <w:unhideWhenUsed/>
    <w:rsid w:val="002612FA"/>
  </w:style>
  <w:style w:type="character" w:customStyle="1" w:styleId="CommentTextChar">
    <w:name w:val="Comment Text Char"/>
    <w:basedOn w:val="DefaultParagraphFont"/>
    <w:link w:val="CommentText"/>
    <w:rsid w:val="002612FA"/>
    <w:rPr>
      <w:sz w:val="24"/>
      <w:szCs w:val="24"/>
      <w:lang w:eastAsia="en-US"/>
    </w:rPr>
  </w:style>
  <w:style w:type="character" w:styleId="CommentReference">
    <w:name w:val="annotation reference"/>
    <w:rsid w:val="002612FA"/>
    <w:rPr>
      <w:sz w:val="16"/>
      <w:szCs w:val="16"/>
    </w:rPr>
  </w:style>
  <w:style w:type="paragraph" w:styleId="CommentSubject">
    <w:name w:val="annotation subject"/>
    <w:basedOn w:val="CommentText"/>
    <w:next w:val="CommentText"/>
    <w:link w:val="CommentSubjectChar"/>
    <w:uiPriority w:val="99"/>
    <w:semiHidden/>
    <w:unhideWhenUsed/>
    <w:rsid w:val="005C706B"/>
    <w:rPr>
      <w:b/>
      <w:bCs/>
      <w:sz w:val="20"/>
      <w:szCs w:val="20"/>
    </w:rPr>
  </w:style>
  <w:style w:type="character" w:customStyle="1" w:styleId="CommentSubjectChar">
    <w:name w:val="Comment Subject Char"/>
    <w:basedOn w:val="CommentTextChar"/>
    <w:link w:val="CommentSubject"/>
    <w:uiPriority w:val="99"/>
    <w:semiHidden/>
    <w:rsid w:val="005C706B"/>
    <w:rPr>
      <w:b/>
      <w:bCs/>
      <w:sz w:val="24"/>
      <w:szCs w:val="24"/>
      <w:lang w:eastAsia="en-US"/>
    </w:rPr>
  </w:style>
  <w:style w:type="character" w:customStyle="1" w:styleId="Heading3Char">
    <w:name w:val="Heading 3 Char"/>
    <w:basedOn w:val="DefaultParagraphFont"/>
    <w:link w:val="Heading3"/>
    <w:rsid w:val="001F715D"/>
    <w:rPr>
      <w:rFonts w:ascii="Calibri" w:eastAsia="Times New Roman" w:hAnsi="Calibri"/>
      <w:b/>
      <w:bCs/>
      <w:sz w:val="26"/>
      <w:szCs w:val="26"/>
      <w:lang w:eastAsia="sv-SE"/>
    </w:rPr>
  </w:style>
  <w:style w:type="character" w:customStyle="1" w:styleId="Heading2Char">
    <w:name w:val="Heading 2 Char"/>
    <w:basedOn w:val="DefaultParagraphFont"/>
    <w:link w:val="Heading2"/>
    <w:rsid w:val="00EB487F"/>
    <w:rPr>
      <w:rFonts w:ascii="Calibri" w:eastAsia="Times New Roman" w:hAnsi="Calibri"/>
      <w:b/>
      <w:bCs/>
      <w:i/>
      <w:iCs/>
      <w:sz w:val="28"/>
      <w:szCs w:val="28"/>
      <w:lang w:val="sv-SE" w:eastAsia="sv-S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edric@ibms.sinica.edu.tw" TargetMode="External"/><Relationship Id="rId5" Type="http://schemas.openxmlformats.org/officeDocument/2006/relationships/comments" Target="comment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29</Pages>
  <Words>13290</Words>
  <Characters>75757</Characters>
  <Application>Microsoft Macintosh Word</Application>
  <DocSecurity>0</DocSecurity>
  <Lines>631</Lines>
  <Paragraphs>151</Paragraphs>
  <ScaleCrop>false</ScaleCrop>
  <Company/>
  <LinksUpToDate>false</LinksUpToDate>
  <CharactersWithSpaces>93034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Reuter</dc:creator>
  <cp:keywords/>
  <dc:description/>
  <cp:lastModifiedBy>Anne-Sophie Schillinger</cp:lastModifiedBy>
  <cp:revision>6</cp:revision>
  <cp:lastPrinted>2013-10-30T10:13:00Z</cp:lastPrinted>
  <dcterms:created xsi:type="dcterms:W3CDTF">2013-11-04T09:35:00Z</dcterms:created>
  <dcterms:modified xsi:type="dcterms:W3CDTF">2013-11-05T15:40:00Z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ser Name_1">
    <vt:lpwstr>annesophie.schillinger@gmail.com@www.mendeley.com</vt:lpwstr>
  </property>
</Properties>
</file>